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651F4354"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CE754C">
        <w:rPr>
          <w:rFonts w:ascii="Calibri" w:hAnsi="Calibri" w:hint="eastAsia"/>
          <w:lang w:eastAsia="ko-KR"/>
        </w:rPr>
        <w:t>A</w:t>
      </w:r>
      <w:r w:rsidR="00CE754C">
        <w:rPr>
          <w:rFonts w:ascii="Calibri" w:hAnsi="Calibri"/>
          <w:lang w:eastAsia="ko-KR"/>
        </w:rPr>
        <w:t>RM</w:t>
      </w:r>
      <w:r w:rsidR="000B7D0C">
        <w:rPr>
          <w:rFonts w:ascii="Calibri" w:hAnsi="Calibri"/>
        </w:rPr>
        <w:t>2</w:t>
      </w:r>
      <w:r w:rsidR="003B6ABA">
        <w:rPr>
          <w:rFonts w:ascii="Calibri" w:hAnsi="Calibri"/>
        </w:rPr>
        <w:t>2</w:t>
      </w:r>
      <w:r w:rsidRPr="007A395D">
        <w:rPr>
          <w:rFonts w:ascii="Calibri" w:hAnsi="Calibri"/>
        </w:rPr>
        <w:t>-</w:t>
      </w:r>
      <w:r w:rsidR="00220729">
        <w:rPr>
          <w:rFonts w:ascii="Calibri" w:hAnsi="Calibri"/>
        </w:rPr>
        <w:t>7.4.8</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46067EFB" w:rsidR="0080294B" w:rsidRPr="007A395D" w:rsidRDefault="00CE754C" w:rsidP="00037DF4">
      <w:pPr>
        <w:pStyle w:val="BodyText"/>
        <w:tabs>
          <w:tab w:val="left" w:pos="1843"/>
        </w:tabs>
        <w:rPr>
          <w:rFonts w:ascii="Calibri" w:hAnsi="Calibri" w:cs="Arial"/>
          <w:b/>
          <w:sz w:val="24"/>
          <w:szCs w:val="24"/>
        </w:rPr>
      </w:pPr>
      <w:r>
        <w:rPr>
          <w:rFonts w:ascii="Calibri" w:hAnsi="Calibri" w:cs="Arial"/>
          <w:b/>
          <w:sz w:val="24"/>
          <w:szCs w:val="24"/>
        </w:rPr>
        <w:t>X</w:t>
      </w:r>
      <w:r w:rsidR="0080294B"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r w:rsidRPr="007A395D">
        <w:rPr>
          <w:rFonts w:ascii="Calibri" w:hAnsi="Calibri" w:cs="Arial"/>
          <w:b/>
          <w:sz w:val="24"/>
          <w:szCs w:val="24"/>
        </w:rPr>
        <w:t>□</w:t>
      </w:r>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r w:rsidR="000A2F8B" w:rsidRPr="007A395D">
        <w:rPr>
          <w:rFonts w:ascii="Calibri" w:hAnsi="Calibri" w:cs="Arial"/>
          <w:b/>
          <w:sz w:val="24"/>
          <w:szCs w:val="24"/>
        </w:rPr>
        <w:t>□</w:t>
      </w:r>
      <w:r w:rsidR="00001D11" w:rsidRPr="007A395D">
        <w:rPr>
          <w:rFonts w:ascii="Calibri" w:hAnsi="Calibri" w:cs="Arial"/>
          <w:b/>
          <w:sz w:val="24"/>
          <w:szCs w:val="24"/>
        </w:rPr>
        <w:t xml:space="preserve"> </w:t>
      </w:r>
      <w:r w:rsidR="0080294B" w:rsidRPr="007A395D">
        <w:rPr>
          <w:rFonts w:ascii="Calibri" w:hAnsi="Calibri" w:cs="Arial"/>
          <w:sz w:val="24"/>
          <w:szCs w:val="24"/>
        </w:rPr>
        <w:t xml:space="preserve">  </w:t>
      </w:r>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3B6ABA">
        <w:rPr>
          <w:rFonts w:ascii="Calibri" w:hAnsi="Calibri" w:cs="Arial"/>
          <w:b/>
          <w:sz w:val="24"/>
          <w:szCs w:val="24"/>
        </w:rPr>
        <w:t>X</w:t>
      </w:r>
      <w:r w:rsidR="0080294B" w:rsidRPr="007A395D">
        <w:rPr>
          <w:rFonts w:ascii="Calibri" w:hAnsi="Calibri" w:cs="Arial"/>
          <w:sz w:val="24"/>
          <w:szCs w:val="24"/>
        </w:rPr>
        <w:t xml:space="preserve">  Input</w:t>
      </w:r>
    </w:p>
    <w:p w14:paraId="0BC79547" w14:textId="26A58318" w:rsidR="0080294B" w:rsidRPr="007A395D" w:rsidRDefault="009709DA" w:rsidP="00037DF4">
      <w:pPr>
        <w:pStyle w:val="BodyText"/>
        <w:tabs>
          <w:tab w:val="left" w:pos="1843"/>
        </w:tabs>
        <w:rPr>
          <w:rFonts w:ascii="Calibri" w:hAnsi="Calibri"/>
        </w:rPr>
      </w:pPr>
      <w:r w:rsidRPr="007A395D">
        <w:rPr>
          <w:rFonts w:ascii="Calibri" w:hAnsi="Calibri" w:cs="Arial"/>
          <w:b/>
          <w:sz w:val="24"/>
          <w:szCs w:val="24"/>
        </w:rPr>
        <w:t>□</w:t>
      </w:r>
      <w:r w:rsidR="0080294B" w:rsidRPr="007A395D">
        <w:rPr>
          <w:rFonts w:ascii="Calibri" w:hAnsi="Calibri" w:cs="Arial"/>
          <w:sz w:val="24"/>
          <w:szCs w:val="24"/>
        </w:rPr>
        <w:t xml:space="preserve">  </w:t>
      </w:r>
      <w:r w:rsidR="000B7D0C">
        <w:rPr>
          <w:rFonts w:ascii="Calibri" w:hAnsi="Calibri" w:cs="Arial" w:hint="eastAsia"/>
          <w:lang w:eastAsia="ko-KR"/>
        </w:rPr>
        <w:t>D</w:t>
      </w:r>
      <w:r w:rsidR="000B7D0C">
        <w:rPr>
          <w:rFonts w:ascii="Calibri" w:hAnsi="Calibri" w:cs="Arial"/>
          <w:lang w:eastAsia="ko-KR"/>
        </w:rPr>
        <w:t>TEC</w:t>
      </w:r>
      <w:r w:rsidR="0080294B" w:rsidRPr="007A395D">
        <w:rPr>
          <w:rFonts w:ascii="Calibri" w:hAnsi="Calibri" w:cs="Arial"/>
          <w:b/>
          <w:sz w:val="24"/>
          <w:szCs w:val="24"/>
        </w:rPr>
        <w:tab/>
      </w:r>
      <w:r w:rsidR="00001D11"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3B6ABA"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70E19B42"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220729">
        <w:rPr>
          <w:rFonts w:ascii="Calibri" w:hAnsi="Calibri"/>
        </w:rPr>
        <w:t>7.4</w:t>
      </w:r>
    </w:p>
    <w:p w14:paraId="1AB3E246" w14:textId="49E2997B"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3B6ABA">
        <w:rPr>
          <w:rFonts w:ascii="Calibri" w:hAnsi="Calibri"/>
        </w:rPr>
        <w:t>7.1.4</w:t>
      </w:r>
    </w:p>
    <w:p w14:paraId="75C252F1" w14:textId="5F36FAB0" w:rsidR="000A2F8B" w:rsidRDefault="00362CD9" w:rsidP="00FE5674">
      <w:pPr>
        <w:pStyle w:val="BodyText"/>
        <w:tabs>
          <w:tab w:val="left" w:pos="2835"/>
        </w:tabs>
        <w:rPr>
          <w:rFonts w:ascii="Calibri" w:hAnsi="Calibri"/>
          <w:lang w:eastAsia="ko-KR"/>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17453C">
        <w:rPr>
          <w:rFonts w:ascii="Calibri" w:hAnsi="Calibri"/>
        </w:rPr>
        <w:t>Sewoong OH</w:t>
      </w:r>
      <w:r w:rsidR="00257010">
        <w:rPr>
          <w:rFonts w:ascii="Calibri" w:hAnsi="Calibri"/>
        </w:rPr>
        <w:t xml:space="preserve"> (KRISO)</w:t>
      </w:r>
    </w:p>
    <w:p w14:paraId="60BCC120" w14:textId="77777777" w:rsidR="0080294B" w:rsidRPr="007A395D" w:rsidRDefault="0080294B" w:rsidP="00FE5674">
      <w:pPr>
        <w:pStyle w:val="BodyText"/>
        <w:tabs>
          <w:tab w:val="left" w:pos="2835"/>
        </w:tabs>
        <w:rPr>
          <w:rFonts w:ascii="Calibri" w:hAnsi="Calibri"/>
        </w:rPr>
      </w:pPr>
    </w:p>
    <w:p w14:paraId="4834080C" w14:textId="4F986B4A" w:rsidR="00A446C9" w:rsidRPr="00605E43" w:rsidRDefault="003B6ABA" w:rsidP="00A446C9">
      <w:pPr>
        <w:pStyle w:val="Title"/>
        <w:rPr>
          <w:rFonts w:ascii="Calibri" w:hAnsi="Calibri"/>
          <w:color w:val="0070C0"/>
          <w:lang w:eastAsia="ko-KR"/>
        </w:rPr>
      </w:pPr>
      <w:r>
        <w:rPr>
          <w:rFonts w:ascii="Calibri" w:hAnsi="Calibri"/>
          <w:color w:val="0070C0"/>
          <w:lang w:eastAsia="ko-KR"/>
        </w:rPr>
        <w:t>Update of S-201 Ed.2.0.0</w:t>
      </w:r>
    </w:p>
    <w:p w14:paraId="0F258596" w14:textId="50FB6E37" w:rsidR="00A446C9" w:rsidRPr="00605E43" w:rsidRDefault="00A446C9" w:rsidP="00605E43">
      <w:pPr>
        <w:pStyle w:val="Heading1"/>
      </w:pPr>
      <w:r w:rsidRPr="00605E43">
        <w:t>Summary</w:t>
      </w:r>
    </w:p>
    <w:p w14:paraId="5DAF60A6" w14:textId="034E333A" w:rsidR="003B6ABA" w:rsidRDefault="00562C4C" w:rsidP="00562C4C">
      <w:pPr>
        <w:pStyle w:val="BodyText"/>
        <w:rPr>
          <w:rFonts w:ascii="Calibri" w:hAnsi="Calibri"/>
          <w:lang w:eastAsia="ko-KR"/>
        </w:rPr>
      </w:pPr>
      <w:r w:rsidRPr="00562C4C">
        <w:rPr>
          <w:rFonts w:ascii="Calibri" w:hAnsi="Calibri"/>
          <w:lang w:eastAsia="ko-KR"/>
        </w:rPr>
        <w:t xml:space="preserve">The IALA ARM Committee developed S-201 Ed. 2.0 and, based on this, prepared a version to propose the </w:t>
      </w:r>
      <w:r w:rsidR="00803354">
        <w:rPr>
          <w:rFonts w:ascii="Calibri" w:hAnsi="Calibri"/>
          <w:lang w:eastAsia="ko-KR"/>
        </w:rPr>
        <w:t>candidate</w:t>
      </w:r>
      <w:r w:rsidRPr="00562C4C">
        <w:rPr>
          <w:rFonts w:ascii="Calibri" w:hAnsi="Calibri"/>
          <w:lang w:eastAsia="ko-KR"/>
        </w:rPr>
        <w:t xml:space="preserve"> of S-125 Ed. 1.0. During the review of S-125 by the Joint Task Group (TG) established by IALA and IHO, items requiring amendments to S-201 were identified. In this regard, it is planned to review the updates to S-201 Ed. 2.0 during the ARM22 and to proceed with the development of S-201 Ed. 2.1.</w:t>
      </w:r>
    </w:p>
    <w:p w14:paraId="6162E79B" w14:textId="77777777" w:rsidR="00E35CA7" w:rsidRPr="000D28F8" w:rsidRDefault="00E35CA7" w:rsidP="00B56BDF">
      <w:pPr>
        <w:pStyle w:val="BodyText"/>
        <w:rPr>
          <w:rFonts w:ascii="Calibri" w:hAnsi="Calibri"/>
          <w:lang w:eastAsia="ko-KR"/>
        </w:rPr>
      </w:pPr>
    </w:p>
    <w:p w14:paraId="3C575A26" w14:textId="77777777" w:rsidR="001C44A3" w:rsidRPr="00605E43" w:rsidRDefault="00BD4E6F" w:rsidP="00605E43">
      <w:pPr>
        <w:pStyle w:val="Heading2"/>
      </w:pPr>
      <w:r w:rsidRPr="00605E43">
        <w:t>Purpose</w:t>
      </w:r>
      <w:r w:rsidR="004D1D85" w:rsidRPr="00605E43">
        <w:t xml:space="preserve"> of the document</w:t>
      </w:r>
    </w:p>
    <w:p w14:paraId="0C5EE28D" w14:textId="4E9B1AB7" w:rsidR="00A02FA4" w:rsidRDefault="00562C4C" w:rsidP="00E55927">
      <w:pPr>
        <w:pStyle w:val="BodyText"/>
        <w:rPr>
          <w:rFonts w:ascii="Calibri" w:hAnsi="Calibri"/>
          <w:lang w:eastAsia="ko-KR"/>
        </w:rPr>
      </w:pPr>
      <w:r w:rsidRPr="00562C4C">
        <w:rPr>
          <w:rFonts w:ascii="Calibri" w:hAnsi="Calibri"/>
          <w:lang w:eastAsia="ko-KR"/>
        </w:rPr>
        <w:t xml:space="preserve">The updates to IALA S-201 Ed. 2.0 </w:t>
      </w:r>
      <w:r w:rsidR="00803354">
        <w:rPr>
          <w:rFonts w:ascii="Calibri" w:hAnsi="Calibri"/>
          <w:lang w:eastAsia="ko-KR"/>
        </w:rPr>
        <w:t xml:space="preserve">are </w:t>
      </w:r>
      <w:r w:rsidRPr="00562C4C">
        <w:rPr>
          <w:rFonts w:ascii="Calibri" w:hAnsi="Calibri"/>
          <w:lang w:eastAsia="ko-KR"/>
        </w:rPr>
        <w:t xml:space="preserve">reviewed, and revision plans for S-201 Ed. 2.1 </w:t>
      </w:r>
      <w:r w:rsidR="00803354">
        <w:rPr>
          <w:rFonts w:ascii="Calibri" w:hAnsi="Calibri"/>
          <w:lang w:eastAsia="ko-KR"/>
        </w:rPr>
        <w:t xml:space="preserve">will be </w:t>
      </w:r>
      <w:r w:rsidRPr="00562C4C">
        <w:rPr>
          <w:rFonts w:ascii="Calibri" w:hAnsi="Calibri"/>
          <w:lang w:eastAsia="ko-KR"/>
        </w:rPr>
        <w:t>discussed.</w:t>
      </w:r>
    </w:p>
    <w:p w14:paraId="1DE1CC5D" w14:textId="5326A398" w:rsidR="00FE109D" w:rsidRPr="00EC051E" w:rsidRDefault="00FE109D" w:rsidP="00E55927">
      <w:pPr>
        <w:pStyle w:val="BodyText"/>
        <w:rPr>
          <w:rFonts w:ascii="Calibri" w:hAnsi="Calibri"/>
          <w:lang w:eastAsia="ko-KR"/>
        </w:rPr>
      </w:pPr>
      <w:r>
        <w:rPr>
          <w:rFonts w:ascii="Calibri" w:hAnsi="Calibri"/>
          <w:lang w:eastAsia="ko-KR"/>
        </w:rPr>
        <w:t xml:space="preserve"> </w:t>
      </w:r>
    </w:p>
    <w:p w14:paraId="36D645BE" w14:textId="77777777" w:rsidR="00B56BDF" w:rsidRPr="007A395D" w:rsidRDefault="00B56BDF" w:rsidP="00605E43">
      <w:pPr>
        <w:pStyle w:val="Heading2"/>
      </w:pPr>
      <w:r w:rsidRPr="007A395D">
        <w:t>Related documents</w:t>
      </w:r>
    </w:p>
    <w:p w14:paraId="26CE6F47" w14:textId="10F9202F" w:rsidR="00694C74" w:rsidRDefault="00694C74" w:rsidP="00694C74">
      <w:pPr>
        <w:pStyle w:val="BodyText"/>
        <w:rPr>
          <w:rFonts w:ascii="Calibri" w:hAnsi="Calibri"/>
          <w:lang w:eastAsia="ko-KR"/>
        </w:rPr>
      </w:pPr>
      <w:r w:rsidRPr="00694C74">
        <w:rPr>
          <w:rFonts w:ascii="Calibri" w:hAnsi="Calibri"/>
          <w:lang w:eastAsia="ko-KR"/>
        </w:rPr>
        <w:t>S-100</w:t>
      </w:r>
      <w:r>
        <w:rPr>
          <w:rFonts w:ascii="Calibri" w:hAnsi="Calibri"/>
          <w:lang w:eastAsia="ko-KR"/>
        </w:rPr>
        <w:tab/>
      </w:r>
      <w:r w:rsidRPr="00694C74">
        <w:rPr>
          <w:rFonts w:ascii="Calibri" w:hAnsi="Calibri"/>
          <w:lang w:eastAsia="ko-KR"/>
        </w:rPr>
        <w:t>IHO Universal Hydrographic Data Model (Edition 5.2.0, June 2024)</w:t>
      </w:r>
    </w:p>
    <w:p w14:paraId="40546E49" w14:textId="07C71881" w:rsidR="00694C74" w:rsidRDefault="00694C74" w:rsidP="00694C74">
      <w:pPr>
        <w:pStyle w:val="BodyText"/>
        <w:rPr>
          <w:rFonts w:ascii="Calibri" w:hAnsi="Calibri"/>
          <w:lang w:eastAsia="ko-KR"/>
        </w:rPr>
      </w:pPr>
      <w:r w:rsidRPr="00694C74">
        <w:rPr>
          <w:rFonts w:ascii="Calibri" w:hAnsi="Calibri"/>
          <w:lang w:eastAsia="ko-KR"/>
        </w:rPr>
        <w:t>S-97</w:t>
      </w:r>
      <w:r>
        <w:rPr>
          <w:rFonts w:ascii="Calibri" w:hAnsi="Calibri"/>
          <w:lang w:eastAsia="ko-KR"/>
        </w:rPr>
        <w:tab/>
      </w:r>
      <w:r w:rsidRPr="00694C74">
        <w:rPr>
          <w:rFonts w:ascii="Calibri" w:hAnsi="Calibri"/>
          <w:lang w:eastAsia="ko-KR"/>
        </w:rPr>
        <w:t>IHO Guidelines for Creating S-100 Product Specifications (Edition 1.1.0, June 2020)</w:t>
      </w:r>
    </w:p>
    <w:p w14:paraId="3BBBB50B" w14:textId="166A1E67" w:rsidR="004908D2" w:rsidRDefault="00694C74" w:rsidP="004908D2">
      <w:pPr>
        <w:pStyle w:val="BodyText"/>
        <w:rPr>
          <w:rFonts w:ascii="Calibri" w:hAnsi="Calibri"/>
          <w:lang w:eastAsia="ko-KR"/>
        </w:rPr>
      </w:pPr>
      <w:r w:rsidRPr="00694C74">
        <w:rPr>
          <w:rFonts w:ascii="Calibri" w:hAnsi="Calibri"/>
          <w:lang w:eastAsia="ko-KR"/>
        </w:rPr>
        <w:t>S-2</w:t>
      </w:r>
      <w:r w:rsidR="004908D2">
        <w:rPr>
          <w:rFonts w:ascii="Calibri" w:hAnsi="Calibri"/>
          <w:lang w:eastAsia="ko-KR"/>
        </w:rPr>
        <w:t>01</w:t>
      </w:r>
      <w:r w:rsidRPr="00694C74">
        <w:rPr>
          <w:rFonts w:ascii="Calibri" w:hAnsi="Calibri"/>
          <w:lang w:eastAsia="ko-KR"/>
        </w:rPr>
        <w:tab/>
      </w:r>
      <w:r w:rsidR="004908D2">
        <w:rPr>
          <w:rFonts w:ascii="Calibri" w:hAnsi="Calibri" w:hint="eastAsia"/>
          <w:lang w:eastAsia="ko-KR"/>
        </w:rPr>
        <w:t>A</w:t>
      </w:r>
      <w:r w:rsidR="004908D2">
        <w:rPr>
          <w:rFonts w:ascii="Calibri" w:hAnsi="Calibri"/>
          <w:lang w:eastAsia="ko-KR"/>
        </w:rPr>
        <w:t>ton Information product specification</w:t>
      </w:r>
    </w:p>
    <w:p w14:paraId="001D1A6E" w14:textId="7E6473A8" w:rsidR="00664250" w:rsidRDefault="00664250" w:rsidP="004908D2">
      <w:pPr>
        <w:pStyle w:val="BodyText"/>
        <w:rPr>
          <w:rFonts w:ascii="Calibri" w:hAnsi="Calibri"/>
          <w:lang w:eastAsia="ko-KR"/>
        </w:rPr>
      </w:pPr>
      <w:r>
        <w:rPr>
          <w:rFonts w:ascii="Calibri" w:hAnsi="Calibri" w:hint="eastAsia"/>
          <w:lang w:eastAsia="ko-KR"/>
        </w:rPr>
        <w:t>S</w:t>
      </w:r>
      <w:r>
        <w:rPr>
          <w:rFonts w:ascii="Calibri" w:hAnsi="Calibri"/>
          <w:lang w:eastAsia="ko-KR"/>
        </w:rPr>
        <w:t>-125</w:t>
      </w:r>
      <w:r>
        <w:rPr>
          <w:rFonts w:ascii="Calibri" w:hAnsi="Calibri"/>
          <w:lang w:eastAsia="ko-KR"/>
        </w:rPr>
        <w:tab/>
        <w:t>Marine Aids to Navigation product specification</w:t>
      </w:r>
    </w:p>
    <w:p w14:paraId="53AF940F" w14:textId="77777777" w:rsidR="00694C74" w:rsidRPr="00ED4307" w:rsidRDefault="00694C74" w:rsidP="00E55927">
      <w:pPr>
        <w:pStyle w:val="BodyText"/>
        <w:rPr>
          <w:rFonts w:ascii="Calibri" w:hAnsi="Calibri"/>
          <w:lang w:eastAsia="ko-KR"/>
        </w:rPr>
      </w:pPr>
    </w:p>
    <w:p w14:paraId="53733F03" w14:textId="77777777" w:rsidR="00A446C9" w:rsidRPr="007A395D" w:rsidRDefault="00A446C9" w:rsidP="00605E43">
      <w:pPr>
        <w:pStyle w:val="Heading1"/>
      </w:pPr>
      <w:r w:rsidRPr="007A395D">
        <w:t>Background</w:t>
      </w:r>
    </w:p>
    <w:p w14:paraId="489C405D" w14:textId="110E36F7" w:rsidR="0075516B" w:rsidRDefault="00562C4C" w:rsidP="00A02FA4">
      <w:pPr>
        <w:pStyle w:val="BodyText"/>
        <w:rPr>
          <w:rFonts w:ascii="Calibri" w:hAnsi="Calibri"/>
          <w:lang w:eastAsia="ko-KR"/>
        </w:rPr>
      </w:pPr>
      <w:r w:rsidRPr="00562C4C">
        <w:rPr>
          <w:rFonts w:ascii="Calibri" w:hAnsi="Calibri"/>
          <w:lang w:eastAsia="ko-KR"/>
        </w:rPr>
        <w:t>IALA developed the S-201</w:t>
      </w:r>
      <w:r w:rsidR="00803354">
        <w:rPr>
          <w:rFonts w:ascii="Calibri" w:hAnsi="Calibri"/>
          <w:lang w:eastAsia="ko-KR"/>
        </w:rPr>
        <w:t xml:space="preserve"> </w:t>
      </w:r>
      <w:r w:rsidRPr="00562C4C">
        <w:rPr>
          <w:rFonts w:ascii="Calibri" w:hAnsi="Calibri"/>
          <w:lang w:eastAsia="ko-KR"/>
        </w:rPr>
        <w:t>to support the standardized exchange of digital AtoN data between AtoN authorities and national hydrographic offices.</w:t>
      </w:r>
    </w:p>
    <w:p w14:paraId="064A16DD" w14:textId="77777777" w:rsidR="00A02FA4" w:rsidRPr="00ED4307" w:rsidRDefault="00A02FA4" w:rsidP="00A446C9">
      <w:pPr>
        <w:pStyle w:val="BodyText"/>
        <w:rPr>
          <w:rFonts w:ascii="Calibri" w:hAnsi="Calibri"/>
          <w:lang w:eastAsia="ko-KR"/>
        </w:rPr>
      </w:pPr>
    </w:p>
    <w:p w14:paraId="041E9135" w14:textId="77777777" w:rsidR="00A446C9" w:rsidRPr="007A395D" w:rsidRDefault="00A446C9" w:rsidP="00605E43">
      <w:pPr>
        <w:pStyle w:val="Heading1"/>
      </w:pPr>
      <w:r w:rsidRPr="007A395D">
        <w:t>Discussion</w:t>
      </w:r>
    </w:p>
    <w:p w14:paraId="46C8F6C5" w14:textId="4260EB86" w:rsidR="00E156F6" w:rsidRPr="00605E43" w:rsidRDefault="00562C4C" w:rsidP="00E156F6">
      <w:pPr>
        <w:pStyle w:val="Heading2"/>
        <w:rPr>
          <w:lang w:eastAsia="ko-KR"/>
        </w:rPr>
      </w:pPr>
      <w:r>
        <w:rPr>
          <w:lang w:eastAsia="ko-KR"/>
        </w:rPr>
        <w:t>Repository of S-201 packages</w:t>
      </w:r>
    </w:p>
    <w:p w14:paraId="21D06F4B" w14:textId="1226B7E9" w:rsidR="00E156F6" w:rsidRDefault="00E156F6" w:rsidP="00E156F6">
      <w:pPr>
        <w:pStyle w:val="BodyText"/>
        <w:rPr>
          <w:rFonts w:ascii="Calibri" w:hAnsi="Calibri"/>
          <w:lang w:eastAsia="ko-KR"/>
        </w:rPr>
      </w:pPr>
    </w:p>
    <w:p w14:paraId="726A24E2" w14:textId="5DACB14D" w:rsidR="007B09FB" w:rsidRDefault="00562C4C" w:rsidP="00E156F6">
      <w:pPr>
        <w:pStyle w:val="BodyText"/>
        <w:rPr>
          <w:rFonts w:ascii="Calibri" w:hAnsi="Calibri"/>
          <w:lang w:eastAsia="ko-KR"/>
        </w:rPr>
      </w:pPr>
      <w:r w:rsidRPr="00562C4C">
        <w:rPr>
          <w:rFonts w:ascii="Calibri" w:hAnsi="Calibri"/>
          <w:lang w:eastAsia="ko-KR"/>
        </w:rPr>
        <w:lastRenderedPageBreak/>
        <w:t>The IALA Secretariat has shared the S-201</w:t>
      </w:r>
      <w:r w:rsidR="00803354">
        <w:rPr>
          <w:rFonts w:ascii="Calibri" w:hAnsi="Calibri"/>
          <w:lang w:eastAsia="ko-KR"/>
        </w:rPr>
        <w:t xml:space="preserve"> </w:t>
      </w:r>
      <w:r w:rsidRPr="00562C4C">
        <w:rPr>
          <w:rFonts w:ascii="Calibri" w:hAnsi="Calibri"/>
          <w:lang w:eastAsia="ko-KR"/>
        </w:rPr>
        <w:t>package and established an S-201 GitHub repository for issue management. The S-201 package and registered issues can be accessed through the S-201 GitHub repository below.</w:t>
      </w:r>
    </w:p>
    <w:p w14:paraId="6BD8B6C3" w14:textId="19EA1A15" w:rsidR="00E52D46" w:rsidRDefault="00E52D46" w:rsidP="00843830">
      <w:pPr>
        <w:pStyle w:val="BodyText"/>
        <w:rPr>
          <w:rFonts w:ascii="Calibri" w:hAnsi="Calibri"/>
          <w:lang w:eastAsia="ko-KR"/>
        </w:rPr>
      </w:pPr>
    </w:p>
    <w:p w14:paraId="44F758F7" w14:textId="4F78F9D8" w:rsidR="007B09FB" w:rsidRDefault="007B09FB" w:rsidP="00843830">
      <w:pPr>
        <w:pStyle w:val="BodyText"/>
        <w:rPr>
          <w:rFonts w:ascii="Calibri" w:hAnsi="Calibri"/>
          <w:lang w:eastAsia="ko-KR"/>
        </w:rPr>
      </w:pPr>
      <w:r w:rsidRPr="007B09FB">
        <w:rPr>
          <w:rFonts w:ascii="Calibri" w:hAnsi="Calibri"/>
          <w:lang w:eastAsia="ko-KR"/>
        </w:rPr>
        <w:t>https://github.com/IALA-IGO/S-201_AtoN-Information</w:t>
      </w:r>
    </w:p>
    <w:p w14:paraId="08FAD5D6" w14:textId="6F15C0A3" w:rsidR="007B09FB" w:rsidRDefault="007B09FB" w:rsidP="00843830">
      <w:pPr>
        <w:pStyle w:val="BodyText"/>
        <w:rPr>
          <w:rFonts w:ascii="Calibri" w:hAnsi="Calibri"/>
          <w:lang w:eastAsia="ko-KR"/>
        </w:rPr>
      </w:pPr>
    </w:p>
    <w:p w14:paraId="4A69B510" w14:textId="7C92643A" w:rsidR="007B09FB" w:rsidRPr="00581812" w:rsidRDefault="00562C4C" w:rsidP="00B47740">
      <w:pPr>
        <w:pStyle w:val="Heading2"/>
        <w:rPr>
          <w:lang w:eastAsia="ko-KR"/>
        </w:rPr>
      </w:pPr>
      <w:r w:rsidRPr="00562C4C">
        <w:rPr>
          <w:lang w:eastAsia="ko-KR"/>
        </w:rPr>
        <w:t>Items Affecting the Revision of S-201 during the Development of S-125 Ed. 1.0</w:t>
      </w:r>
    </w:p>
    <w:p w14:paraId="2B4C2107" w14:textId="77777777" w:rsidR="00581812" w:rsidRPr="005D6FC8" w:rsidRDefault="00581812" w:rsidP="007B09FB">
      <w:pPr>
        <w:pStyle w:val="BodyText"/>
        <w:rPr>
          <w:rFonts w:ascii="Calibri" w:hAnsi="Calibri"/>
          <w:lang w:eastAsia="ko-KR"/>
        </w:rPr>
      </w:pPr>
    </w:p>
    <w:p w14:paraId="0A4A83F3" w14:textId="1455385F" w:rsidR="005D6FC8" w:rsidRDefault="00562C4C" w:rsidP="00562C4C">
      <w:pPr>
        <w:pStyle w:val="BodyText"/>
        <w:rPr>
          <w:rFonts w:ascii="Calibri" w:hAnsi="Calibri"/>
          <w:lang w:eastAsia="ko-KR"/>
        </w:rPr>
      </w:pPr>
      <w:r w:rsidRPr="00562C4C">
        <w:rPr>
          <w:rFonts w:ascii="Calibri" w:hAnsi="Calibri"/>
          <w:lang w:eastAsia="ko-KR"/>
        </w:rPr>
        <w:t>While the S-201 was developed to facilitate the exchange of AtoN data between AtoN authorities and national hydrographic offices, the S-125 was developed to provide AtoN information updates to end users such as mariners.</w:t>
      </w:r>
      <w:r>
        <w:rPr>
          <w:rFonts w:ascii="Calibri" w:hAnsi="Calibri"/>
          <w:lang w:eastAsia="ko-KR"/>
        </w:rPr>
        <w:t xml:space="preserve"> </w:t>
      </w:r>
      <w:r w:rsidRPr="00562C4C">
        <w:rPr>
          <w:rFonts w:ascii="Calibri" w:hAnsi="Calibri"/>
          <w:lang w:eastAsia="ko-KR"/>
        </w:rPr>
        <w:t xml:space="preserve">The ARM Committee prepared a </w:t>
      </w:r>
      <w:r w:rsidR="00803354">
        <w:rPr>
          <w:rFonts w:ascii="Calibri" w:hAnsi="Calibri"/>
          <w:lang w:eastAsia="ko-KR"/>
        </w:rPr>
        <w:t xml:space="preserve">candidate </w:t>
      </w:r>
      <w:r w:rsidRPr="00562C4C">
        <w:rPr>
          <w:rFonts w:ascii="Calibri" w:hAnsi="Calibri"/>
          <w:lang w:eastAsia="ko-KR"/>
        </w:rPr>
        <w:t>of S-125 Ed. 1.0 for submission to the IHO, and the revisions to S-125 were examined by the Joint Task Group (TG) established by IALA and IHO. Among these, the following items were identified as having an impact on S-201.</w:t>
      </w:r>
    </w:p>
    <w:p w14:paraId="4C6C8BEE" w14:textId="183EF5AA" w:rsidR="007B09FB" w:rsidRDefault="007B09FB" w:rsidP="007B09FB">
      <w:pPr>
        <w:pStyle w:val="BodyText"/>
        <w:rPr>
          <w:rFonts w:ascii="Calibri" w:hAnsi="Calibri"/>
          <w:lang w:eastAsia="ko-KR"/>
        </w:rPr>
      </w:pPr>
    </w:p>
    <w:p w14:paraId="046DA95B" w14:textId="77777777" w:rsidR="005D6FC8" w:rsidRDefault="005D6FC8" w:rsidP="007B09FB">
      <w:pPr>
        <w:pStyle w:val="BodyText"/>
        <w:rPr>
          <w:rFonts w:ascii="Calibri" w:hAnsi="Calibri"/>
          <w:lang w:eastAsia="ko-KR"/>
        </w:rPr>
      </w:pPr>
      <w:r>
        <w:rPr>
          <w:rFonts w:ascii="Calibri" w:hAnsi="Calibri" w:hint="eastAsia"/>
          <w:lang w:eastAsia="ko-KR"/>
        </w:rPr>
        <w:t>(</w:t>
      </w:r>
      <w:r>
        <w:rPr>
          <w:rFonts w:ascii="Calibri" w:hAnsi="Calibri"/>
          <w:lang w:eastAsia="ko-KR"/>
        </w:rPr>
        <w:t xml:space="preserve">1) </w:t>
      </w:r>
      <w:r w:rsidRPr="005D6FC8">
        <w:rPr>
          <w:rFonts w:ascii="Calibri" w:hAnsi="Calibri"/>
          <w:lang w:eastAsia="ko-KR"/>
        </w:rPr>
        <w:t>Topmark</w:t>
      </w:r>
    </w:p>
    <w:tbl>
      <w:tblPr>
        <w:tblStyle w:val="TableGrid"/>
        <w:tblW w:w="0" w:type="auto"/>
        <w:tblLook w:val="04A0" w:firstRow="1" w:lastRow="0" w:firstColumn="1" w:lastColumn="0" w:noHBand="0" w:noVBand="1"/>
      </w:tblPr>
      <w:tblGrid>
        <w:gridCol w:w="2122"/>
        <w:gridCol w:w="7649"/>
      </w:tblGrid>
      <w:tr w:rsidR="005D6FC8" w14:paraId="5F46C28B" w14:textId="77777777" w:rsidTr="005D6FC8">
        <w:tc>
          <w:tcPr>
            <w:tcW w:w="2122" w:type="dxa"/>
          </w:tcPr>
          <w:p w14:paraId="0360D7DF" w14:textId="50574C55" w:rsidR="005D6FC8" w:rsidRDefault="005D6FC8" w:rsidP="007B09FB">
            <w:pPr>
              <w:pStyle w:val="BodyText"/>
              <w:rPr>
                <w:rFonts w:ascii="Calibri" w:hAnsi="Calibri"/>
                <w:lang w:eastAsia="ko-KR"/>
              </w:rPr>
            </w:pPr>
            <w:r>
              <w:rPr>
                <w:rFonts w:ascii="Calibri" w:hAnsi="Calibri" w:hint="eastAsia"/>
                <w:lang w:eastAsia="ko-KR"/>
              </w:rPr>
              <w:t>S</w:t>
            </w:r>
            <w:r>
              <w:rPr>
                <w:rFonts w:ascii="Calibri" w:hAnsi="Calibri"/>
                <w:lang w:eastAsia="ko-KR"/>
              </w:rPr>
              <w:t>-125 TG Comment</w:t>
            </w:r>
          </w:p>
        </w:tc>
        <w:tc>
          <w:tcPr>
            <w:tcW w:w="7649" w:type="dxa"/>
          </w:tcPr>
          <w:p w14:paraId="354626AE" w14:textId="10D3D314" w:rsidR="005D6FC8" w:rsidRDefault="005D6FC8" w:rsidP="007B09FB">
            <w:pPr>
              <w:pStyle w:val="BodyText"/>
              <w:rPr>
                <w:rFonts w:ascii="Calibri" w:hAnsi="Calibri"/>
                <w:lang w:eastAsia="ko-KR"/>
              </w:rPr>
            </w:pPr>
            <w:r w:rsidRPr="005D6FC8">
              <w:rPr>
                <w:rFonts w:ascii="Calibri" w:hAnsi="Calibri"/>
                <w:lang w:eastAsia="ko-KR"/>
              </w:rPr>
              <w:t>Is the topmark can be associated to a fixed beacon? if not why , why only on floating structures ? thank you.</w:t>
            </w:r>
          </w:p>
        </w:tc>
      </w:tr>
      <w:tr w:rsidR="005D6FC8" w14:paraId="06375F22" w14:textId="77777777" w:rsidTr="005D6FC8">
        <w:tc>
          <w:tcPr>
            <w:tcW w:w="2122" w:type="dxa"/>
          </w:tcPr>
          <w:p w14:paraId="38A22676" w14:textId="54040162" w:rsidR="005D6FC8" w:rsidRDefault="005D6FC8" w:rsidP="007B09FB">
            <w:pPr>
              <w:pStyle w:val="BodyText"/>
              <w:rPr>
                <w:rFonts w:ascii="Calibri" w:hAnsi="Calibri"/>
                <w:lang w:eastAsia="ko-KR"/>
              </w:rPr>
            </w:pPr>
            <w:r>
              <w:rPr>
                <w:rFonts w:ascii="Calibri" w:hAnsi="Calibri" w:hint="eastAsia"/>
                <w:lang w:eastAsia="ko-KR"/>
              </w:rPr>
              <w:t>A</w:t>
            </w:r>
            <w:r>
              <w:rPr>
                <w:rFonts w:ascii="Calibri" w:hAnsi="Calibri"/>
                <w:lang w:eastAsia="ko-KR"/>
              </w:rPr>
              <w:t>RM21 Decision</w:t>
            </w:r>
          </w:p>
        </w:tc>
        <w:tc>
          <w:tcPr>
            <w:tcW w:w="7649" w:type="dxa"/>
          </w:tcPr>
          <w:p w14:paraId="28AE77AF" w14:textId="77777777" w:rsidR="005D6FC8" w:rsidRPr="005D6FC8" w:rsidRDefault="005D6FC8" w:rsidP="005D6FC8">
            <w:pPr>
              <w:pStyle w:val="BodyText"/>
              <w:rPr>
                <w:rFonts w:ascii="Calibri" w:hAnsi="Calibri"/>
                <w:lang w:eastAsia="ko-KR"/>
              </w:rPr>
            </w:pPr>
            <w:r w:rsidRPr="005D6FC8">
              <w:rPr>
                <w:rFonts w:ascii="Calibri" w:hAnsi="Calibri"/>
                <w:lang w:eastAsia="ko-KR"/>
              </w:rPr>
              <w:t>Discussed at ARM21 - Data model for S-201 and S-125 can be amended - amendments will be agreed at next task group meeting.</w:t>
            </w:r>
          </w:p>
          <w:p w14:paraId="3FAA6026" w14:textId="48322DD2" w:rsidR="005D6FC8" w:rsidRDefault="005D6FC8" w:rsidP="005D6FC8">
            <w:pPr>
              <w:pStyle w:val="BodyText"/>
              <w:rPr>
                <w:rFonts w:ascii="Calibri" w:hAnsi="Calibri"/>
                <w:lang w:eastAsia="ko-KR"/>
              </w:rPr>
            </w:pPr>
            <w:r w:rsidRPr="005D6FC8">
              <w:rPr>
                <w:rFonts w:ascii="Calibri" w:hAnsi="Calibri"/>
                <w:lang w:eastAsia="ko-KR"/>
              </w:rPr>
              <w:t>Discussed at ARM21 - Topmark should be included on landmark and beacons as well as floating structures - this will be amended in both S-125 and S-201</w:t>
            </w:r>
          </w:p>
        </w:tc>
      </w:tr>
    </w:tbl>
    <w:p w14:paraId="6332C9FE" w14:textId="4814A270" w:rsidR="005D6FC8" w:rsidRDefault="005D6FC8" w:rsidP="007B09FB">
      <w:pPr>
        <w:pStyle w:val="BodyText"/>
        <w:rPr>
          <w:rFonts w:ascii="Calibri" w:hAnsi="Calibri"/>
          <w:lang w:eastAsia="ko-KR"/>
        </w:rPr>
      </w:pPr>
    </w:p>
    <w:p w14:paraId="5AA871A9" w14:textId="333E9AF6" w:rsidR="005D6FC8" w:rsidRDefault="005D6FC8" w:rsidP="007B09FB">
      <w:pPr>
        <w:pStyle w:val="BodyText"/>
        <w:rPr>
          <w:rFonts w:ascii="Calibri" w:hAnsi="Calibri"/>
          <w:lang w:eastAsia="ko-KR"/>
        </w:rPr>
      </w:pPr>
      <w:r>
        <w:rPr>
          <w:rFonts w:ascii="Calibri" w:hAnsi="Calibri" w:hint="eastAsia"/>
          <w:lang w:eastAsia="ko-KR"/>
        </w:rPr>
        <w:t>(</w:t>
      </w:r>
      <w:r>
        <w:rPr>
          <w:rFonts w:ascii="Calibri" w:hAnsi="Calibri"/>
          <w:lang w:eastAsia="ko-KR"/>
        </w:rPr>
        <w:t>2) Feature Quality of non-Bathymetric Data</w:t>
      </w:r>
    </w:p>
    <w:tbl>
      <w:tblPr>
        <w:tblStyle w:val="TableGrid"/>
        <w:tblW w:w="0" w:type="auto"/>
        <w:tblLook w:val="04A0" w:firstRow="1" w:lastRow="0" w:firstColumn="1" w:lastColumn="0" w:noHBand="0" w:noVBand="1"/>
      </w:tblPr>
      <w:tblGrid>
        <w:gridCol w:w="2122"/>
        <w:gridCol w:w="7649"/>
      </w:tblGrid>
      <w:tr w:rsidR="005D6FC8" w14:paraId="05EB2613" w14:textId="77777777" w:rsidTr="00B47740">
        <w:tc>
          <w:tcPr>
            <w:tcW w:w="2122" w:type="dxa"/>
          </w:tcPr>
          <w:p w14:paraId="16351398" w14:textId="77777777" w:rsidR="005D6FC8" w:rsidRDefault="005D6FC8" w:rsidP="00B47740">
            <w:pPr>
              <w:pStyle w:val="BodyText"/>
              <w:rPr>
                <w:rFonts w:ascii="Calibri" w:hAnsi="Calibri"/>
                <w:lang w:eastAsia="ko-KR"/>
              </w:rPr>
            </w:pPr>
            <w:r>
              <w:rPr>
                <w:rFonts w:ascii="Calibri" w:hAnsi="Calibri" w:hint="eastAsia"/>
                <w:lang w:eastAsia="ko-KR"/>
              </w:rPr>
              <w:t>S</w:t>
            </w:r>
            <w:r>
              <w:rPr>
                <w:rFonts w:ascii="Calibri" w:hAnsi="Calibri"/>
                <w:lang w:eastAsia="ko-KR"/>
              </w:rPr>
              <w:t>-125 TG Comment</w:t>
            </w:r>
          </w:p>
        </w:tc>
        <w:tc>
          <w:tcPr>
            <w:tcW w:w="7649" w:type="dxa"/>
          </w:tcPr>
          <w:p w14:paraId="0D3D5B7B" w14:textId="0D97BA54" w:rsidR="005D6FC8" w:rsidRDefault="005D6FC8" w:rsidP="00B47740">
            <w:pPr>
              <w:pStyle w:val="BodyText"/>
              <w:rPr>
                <w:rFonts w:ascii="Calibri" w:hAnsi="Calibri"/>
                <w:lang w:eastAsia="ko-KR"/>
              </w:rPr>
            </w:pPr>
            <w:r>
              <w:rPr>
                <w:rFonts w:ascii="Calibri" w:hAnsi="Calibri"/>
                <w:lang w:eastAsia="ko-KR"/>
              </w:rPr>
              <w:t>D</w:t>
            </w:r>
            <w:r w:rsidRPr="005D6FC8">
              <w:rPr>
                <w:rFonts w:ascii="Calibri" w:hAnsi="Calibri"/>
                <w:lang w:eastAsia="ko-KR"/>
              </w:rPr>
              <w:t>id not find the Quality of non-Bathymetric Data feature in the FC. I saw it in S-123, S-127, S-131. Is there a reason?</w:t>
            </w:r>
          </w:p>
        </w:tc>
      </w:tr>
      <w:tr w:rsidR="005D6FC8" w14:paraId="52C26D8F" w14:textId="77777777" w:rsidTr="00B47740">
        <w:tc>
          <w:tcPr>
            <w:tcW w:w="2122" w:type="dxa"/>
          </w:tcPr>
          <w:p w14:paraId="292056B5" w14:textId="77777777" w:rsidR="005D6FC8" w:rsidRDefault="005D6FC8" w:rsidP="00B47740">
            <w:pPr>
              <w:pStyle w:val="BodyText"/>
              <w:rPr>
                <w:rFonts w:ascii="Calibri" w:hAnsi="Calibri"/>
                <w:lang w:eastAsia="ko-KR"/>
              </w:rPr>
            </w:pPr>
            <w:r>
              <w:rPr>
                <w:rFonts w:ascii="Calibri" w:hAnsi="Calibri" w:hint="eastAsia"/>
                <w:lang w:eastAsia="ko-KR"/>
              </w:rPr>
              <w:t>A</w:t>
            </w:r>
            <w:r>
              <w:rPr>
                <w:rFonts w:ascii="Calibri" w:hAnsi="Calibri"/>
                <w:lang w:eastAsia="ko-KR"/>
              </w:rPr>
              <w:t>RM21 Decision</w:t>
            </w:r>
          </w:p>
        </w:tc>
        <w:tc>
          <w:tcPr>
            <w:tcW w:w="7649" w:type="dxa"/>
          </w:tcPr>
          <w:p w14:paraId="3AD9DB64" w14:textId="240C7957" w:rsidR="005D6FC8" w:rsidRDefault="005D6FC8" w:rsidP="00B47740">
            <w:pPr>
              <w:pStyle w:val="BodyText"/>
              <w:rPr>
                <w:rFonts w:ascii="Calibri" w:hAnsi="Calibri"/>
                <w:lang w:eastAsia="ko-KR"/>
              </w:rPr>
            </w:pPr>
            <w:r w:rsidRPr="005D6FC8">
              <w:rPr>
                <w:rFonts w:ascii="Calibri" w:hAnsi="Calibri"/>
                <w:lang w:eastAsia="ko-KR"/>
              </w:rPr>
              <w:t>Quality of non-Bathymetric Data feature does not exist in S-201. To be discussed in Task Group</w:t>
            </w:r>
          </w:p>
        </w:tc>
      </w:tr>
    </w:tbl>
    <w:p w14:paraId="308C2002" w14:textId="29556056" w:rsidR="007B09FB" w:rsidRDefault="007B09FB" w:rsidP="00843830">
      <w:pPr>
        <w:pStyle w:val="BodyText"/>
        <w:rPr>
          <w:rFonts w:ascii="Calibri" w:hAnsi="Calibri"/>
          <w:lang w:eastAsia="ko-KR"/>
        </w:rPr>
      </w:pPr>
    </w:p>
    <w:p w14:paraId="4B5D9450" w14:textId="25921F0F" w:rsidR="005D6FC8" w:rsidRPr="005D6FC8" w:rsidRDefault="005D6FC8" w:rsidP="00843830">
      <w:pPr>
        <w:pStyle w:val="BodyText"/>
        <w:rPr>
          <w:rFonts w:ascii="Calibri" w:hAnsi="Calibri"/>
          <w:lang w:eastAsia="ko-KR"/>
        </w:rPr>
      </w:pPr>
      <w:r>
        <w:rPr>
          <w:rFonts w:ascii="Calibri" w:hAnsi="Calibri" w:hint="eastAsia"/>
          <w:lang w:eastAsia="ko-KR"/>
        </w:rPr>
        <w:t>(</w:t>
      </w:r>
      <w:r>
        <w:rPr>
          <w:rFonts w:ascii="Calibri" w:hAnsi="Calibri"/>
          <w:lang w:eastAsia="ko-KR"/>
        </w:rPr>
        <w:t>3) fixed Date Range Complex Attribute</w:t>
      </w:r>
    </w:p>
    <w:tbl>
      <w:tblPr>
        <w:tblStyle w:val="TableGrid"/>
        <w:tblW w:w="0" w:type="auto"/>
        <w:tblLook w:val="04A0" w:firstRow="1" w:lastRow="0" w:firstColumn="1" w:lastColumn="0" w:noHBand="0" w:noVBand="1"/>
      </w:tblPr>
      <w:tblGrid>
        <w:gridCol w:w="2122"/>
        <w:gridCol w:w="7649"/>
      </w:tblGrid>
      <w:tr w:rsidR="005D6FC8" w14:paraId="312BC7B0" w14:textId="77777777" w:rsidTr="00B47740">
        <w:tc>
          <w:tcPr>
            <w:tcW w:w="2122" w:type="dxa"/>
          </w:tcPr>
          <w:p w14:paraId="09E76F98" w14:textId="77777777" w:rsidR="005D6FC8" w:rsidRDefault="005D6FC8" w:rsidP="00B47740">
            <w:pPr>
              <w:pStyle w:val="BodyText"/>
              <w:rPr>
                <w:rFonts w:ascii="Calibri" w:hAnsi="Calibri"/>
                <w:lang w:eastAsia="ko-KR"/>
              </w:rPr>
            </w:pPr>
            <w:r>
              <w:rPr>
                <w:rFonts w:ascii="Calibri" w:hAnsi="Calibri" w:hint="eastAsia"/>
                <w:lang w:eastAsia="ko-KR"/>
              </w:rPr>
              <w:t>S</w:t>
            </w:r>
            <w:r>
              <w:rPr>
                <w:rFonts w:ascii="Calibri" w:hAnsi="Calibri"/>
                <w:lang w:eastAsia="ko-KR"/>
              </w:rPr>
              <w:t>-125 TG Comment</w:t>
            </w:r>
          </w:p>
        </w:tc>
        <w:tc>
          <w:tcPr>
            <w:tcW w:w="7649" w:type="dxa"/>
          </w:tcPr>
          <w:p w14:paraId="33C64F4F" w14:textId="77777777" w:rsidR="005D6FC8" w:rsidRPr="005D6FC8" w:rsidRDefault="005D6FC8" w:rsidP="005D6FC8">
            <w:pPr>
              <w:pStyle w:val="BodyText"/>
              <w:rPr>
                <w:rFonts w:ascii="Calibri" w:hAnsi="Calibri"/>
                <w:lang w:eastAsia="ko-KR"/>
              </w:rPr>
            </w:pPr>
            <w:r w:rsidRPr="005D6FC8">
              <w:rPr>
                <w:rFonts w:ascii="Calibri" w:hAnsi="Calibri"/>
                <w:lang w:eastAsia="ko-KR"/>
              </w:rPr>
              <w:t>fixedDateRange Complex attribute has sub-attributes</w:t>
            </w:r>
          </w:p>
          <w:p w14:paraId="0EB0D6C4" w14:textId="6C791E8E" w:rsidR="005D6FC8" w:rsidRDefault="005D6FC8" w:rsidP="005D6FC8">
            <w:pPr>
              <w:pStyle w:val="BodyText"/>
              <w:rPr>
                <w:rFonts w:ascii="Calibri" w:hAnsi="Calibri"/>
                <w:lang w:eastAsia="ko-KR"/>
              </w:rPr>
            </w:pPr>
            <w:r w:rsidRPr="005D6FC8">
              <w:rPr>
                <w:rFonts w:ascii="Calibri" w:hAnsi="Calibri"/>
                <w:lang w:eastAsia="ko-KR"/>
              </w:rPr>
              <w:t>timeOfDayEnd</w:t>
            </w:r>
            <w:r>
              <w:rPr>
                <w:rFonts w:ascii="Calibri" w:hAnsi="Calibri"/>
                <w:lang w:eastAsia="ko-KR"/>
              </w:rPr>
              <w:t xml:space="preserve"> / </w:t>
            </w:r>
            <w:r w:rsidRPr="005D6FC8">
              <w:rPr>
                <w:rFonts w:ascii="Calibri" w:hAnsi="Calibri"/>
                <w:lang w:eastAsia="ko-KR"/>
              </w:rPr>
              <w:t>timeOfDayStart</w:t>
            </w:r>
            <w:r>
              <w:rPr>
                <w:rFonts w:ascii="Calibri" w:hAnsi="Calibri"/>
                <w:lang w:eastAsia="ko-KR"/>
              </w:rPr>
              <w:t xml:space="preserve">   </w:t>
            </w:r>
            <w:r w:rsidRPr="005D6FC8">
              <w:rPr>
                <w:rFonts w:ascii="Calibri" w:hAnsi="Calibri"/>
                <w:lang w:eastAsia="ko-KR"/>
              </w:rPr>
              <w:t>These attributes are not in S-201</w:t>
            </w:r>
          </w:p>
        </w:tc>
      </w:tr>
      <w:tr w:rsidR="005D6FC8" w14:paraId="22B4A6BE" w14:textId="77777777" w:rsidTr="00B47740">
        <w:tc>
          <w:tcPr>
            <w:tcW w:w="2122" w:type="dxa"/>
          </w:tcPr>
          <w:p w14:paraId="77988466" w14:textId="77777777" w:rsidR="005D6FC8" w:rsidRDefault="005D6FC8" w:rsidP="00B47740">
            <w:pPr>
              <w:pStyle w:val="BodyText"/>
              <w:rPr>
                <w:rFonts w:ascii="Calibri" w:hAnsi="Calibri"/>
                <w:lang w:eastAsia="ko-KR"/>
              </w:rPr>
            </w:pPr>
            <w:r>
              <w:rPr>
                <w:rFonts w:ascii="Calibri" w:hAnsi="Calibri" w:hint="eastAsia"/>
                <w:lang w:eastAsia="ko-KR"/>
              </w:rPr>
              <w:t>A</w:t>
            </w:r>
            <w:r>
              <w:rPr>
                <w:rFonts w:ascii="Calibri" w:hAnsi="Calibri"/>
                <w:lang w:eastAsia="ko-KR"/>
              </w:rPr>
              <w:t>RM21 Decision</w:t>
            </w:r>
          </w:p>
        </w:tc>
        <w:tc>
          <w:tcPr>
            <w:tcW w:w="7649" w:type="dxa"/>
          </w:tcPr>
          <w:p w14:paraId="311C389D" w14:textId="6BD9331D" w:rsidR="005D6FC8" w:rsidRDefault="005D6FC8" w:rsidP="00B47740">
            <w:pPr>
              <w:pStyle w:val="BodyText"/>
              <w:rPr>
                <w:rFonts w:ascii="Calibri" w:hAnsi="Calibri"/>
                <w:lang w:eastAsia="ko-KR"/>
              </w:rPr>
            </w:pPr>
            <w:r w:rsidRPr="005D6FC8">
              <w:rPr>
                <w:rFonts w:ascii="Calibri" w:hAnsi="Calibri"/>
                <w:lang w:eastAsia="ko-KR"/>
              </w:rPr>
              <w:t xml:space="preserve">Discussed at ARM21 - Remove time of day end and time of day start from S-125 model </w:t>
            </w:r>
          </w:p>
        </w:tc>
      </w:tr>
    </w:tbl>
    <w:p w14:paraId="266BB5D3" w14:textId="068AC8BD" w:rsidR="007B09FB" w:rsidRDefault="007B09FB" w:rsidP="00843830">
      <w:pPr>
        <w:pStyle w:val="BodyText"/>
        <w:rPr>
          <w:rFonts w:ascii="Calibri" w:hAnsi="Calibri"/>
          <w:lang w:eastAsia="ko-KR"/>
        </w:rPr>
      </w:pPr>
    </w:p>
    <w:p w14:paraId="1543AF0A" w14:textId="1F1A7EAB" w:rsidR="005D6FC8" w:rsidRDefault="005D6FC8" w:rsidP="00843830">
      <w:pPr>
        <w:pStyle w:val="BodyText"/>
        <w:rPr>
          <w:rFonts w:ascii="Calibri" w:hAnsi="Calibri"/>
          <w:lang w:eastAsia="ko-KR"/>
        </w:rPr>
      </w:pPr>
      <w:r>
        <w:rPr>
          <w:rFonts w:ascii="Calibri" w:hAnsi="Calibri" w:hint="eastAsia"/>
          <w:lang w:eastAsia="ko-KR"/>
        </w:rPr>
        <w:t>(</w:t>
      </w:r>
      <w:r>
        <w:rPr>
          <w:rFonts w:ascii="Calibri" w:hAnsi="Calibri"/>
          <w:lang w:eastAsia="ko-KR"/>
        </w:rPr>
        <w:t>4) Feature Name</w:t>
      </w:r>
    </w:p>
    <w:tbl>
      <w:tblPr>
        <w:tblStyle w:val="TableGrid"/>
        <w:tblW w:w="0" w:type="auto"/>
        <w:tblLook w:val="04A0" w:firstRow="1" w:lastRow="0" w:firstColumn="1" w:lastColumn="0" w:noHBand="0" w:noVBand="1"/>
      </w:tblPr>
      <w:tblGrid>
        <w:gridCol w:w="2122"/>
        <w:gridCol w:w="7649"/>
      </w:tblGrid>
      <w:tr w:rsidR="005D6FC8" w14:paraId="359F2F56" w14:textId="77777777" w:rsidTr="00B47740">
        <w:tc>
          <w:tcPr>
            <w:tcW w:w="2122" w:type="dxa"/>
          </w:tcPr>
          <w:p w14:paraId="5A34971F" w14:textId="77777777" w:rsidR="005D6FC8" w:rsidRDefault="005D6FC8" w:rsidP="00B47740">
            <w:pPr>
              <w:pStyle w:val="BodyText"/>
              <w:rPr>
                <w:rFonts w:ascii="Calibri" w:hAnsi="Calibri"/>
                <w:lang w:eastAsia="ko-KR"/>
              </w:rPr>
            </w:pPr>
            <w:r>
              <w:rPr>
                <w:rFonts w:ascii="Calibri" w:hAnsi="Calibri" w:hint="eastAsia"/>
                <w:lang w:eastAsia="ko-KR"/>
              </w:rPr>
              <w:t>S</w:t>
            </w:r>
            <w:r>
              <w:rPr>
                <w:rFonts w:ascii="Calibri" w:hAnsi="Calibri"/>
                <w:lang w:eastAsia="ko-KR"/>
              </w:rPr>
              <w:t>-125 TG Comment</w:t>
            </w:r>
          </w:p>
        </w:tc>
        <w:tc>
          <w:tcPr>
            <w:tcW w:w="7649" w:type="dxa"/>
          </w:tcPr>
          <w:p w14:paraId="58A10DE7" w14:textId="60B9AA36" w:rsidR="005D6FC8" w:rsidRDefault="005D6FC8" w:rsidP="005D6FC8">
            <w:pPr>
              <w:pStyle w:val="BodyText"/>
              <w:rPr>
                <w:rFonts w:ascii="Calibri" w:hAnsi="Calibri"/>
                <w:lang w:eastAsia="ko-KR"/>
              </w:rPr>
            </w:pPr>
            <w:r w:rsidRPr="005D6FC8">
              <w:rPr>
                <w:rFonts w:ascii="Calibri" w:hAnsi="Calibri"/>
                <w:lang w:eastAsia="ko-KR"/>
              </w:rPr>
              <w:t>Different setup of Complex attribute FeatureName in S-125 and S-201</w:t>
            </w:r>
          </w:p>
        </w:tc>
      </w:tr>
      <w:tr w:rsidR="005D6FC8" w14:paraId="499CCB89" w14:textId="77777777" w:rsidTr="00B47740">
        <w:tc>
          <w:tcPr>
            <w:tcW w:w="2122" w:type="dxa"/>
          </w:tcPr>
          <w:p w14:paraId="36E7B69B" w14:textId="77777777" w:rsidR="005D6FC8" w:rsidRDefault="005D6FC8" w:rsidP="00B47740">
            <w:pPr>
              <w:pStyle w:val="BodyText"/>
              <w:rPr>
                <w:rFonts w:ascii="Calibri" w:hAnsi="Calibri"/>
                <w:lang w:eastAsia="ko-KR"/>
              </w:rPr>
            </w:pPr>
            <w:r>
              <w:rPr>
                <w:rFonts w:ascii="Calibri" w:hAnsi="Calibri" w:hint="eastAsia"/>
                <w:lang w:eastAsia="ko-KR"/>
              </w:rPr>
              <w:t>A</w:t>
            </w:r>
            <w:r>
              <w:rPr>
                <w:rFonts w:ascii="Calibri" w:hAnsi="Calibri"/>
                <w:lang w:eastAsia="ko-KR"/>
              </w:rPr>
              <w:t>RM21 Decision</w:t>
            </w:r>
          </w:p>
        </w:tc>
        <w:tc>
          <w:tcPr>
            <w:tcW w:w="7649" w:type="dxa"/>
          </w:tcPr>
          <w:p w14:paraId="72553345" w14:textId="747D28E2" w:rsidR="005D6FC8" w:rsidRDefault="005D6FC8" w:rsidP="00B47740">
            <w:pPr>
              <w:pStyle w:val="BodyText"/>
              <w:rPr>
                <w:rFonts w:ascii="Calibri" w:hAnsi="Calibri"/>
                <w:lang w:eastAsia="ko-KR"/>
              </w:rPr>
            </w:pPr>
            <w:r w:rsidRPr="005D6FC8">
              <w:rPr>
                <w:rFonts w:ascii="Calibri" w:hAnsi="Calibri"/>
                <w:lang w:eastAsia="ko-KR"/>
              </w:rPr>
              <w:t>Discussed at ARM21 - S-125 is correct - amend S-201 model to align</w:t>
            </w:r>
          </w:p>
        </w:tc>
      </w:tr>
    </w:tbl>
    <w:p w14:paraId="50052A75" w14:textId="009666AF" w:rsidR="007B09FB" w:rsidRDefault="007B09FB" w:rsidP="00843830">
      <w:pPr>
        <w:pStyle w:val="BodyText"/>
        <w:rPr>
          <w:rFonts w:ascii="Calibri" w:hAnsi="Calibri"/>
          <w:lang w:eastAsia="ko-KR"/>
        </w:rPr>
      </w:pPr>
    </w:p>
    <w:p w14:paraId="24EDEF5D" w14:textId="14F572B6" w:rsidR="005D6FC8" w:rsidRDefault="005D6FC8" w:rsidP="00843830">
      <w:pPr>
        <w:pStyle w:val="BodyText"/>
        <w:rPr>
          <w:rFonts w:ascii="Calibri" w:hAnsi="Calibri"/>
          <w:lang w:eastAsia="ko-KR"/>
        </w:rPr>
      </w:pPr>
    </w:p>
    <w:p w14:paraId="273E66AB" w14:textId="5B23DDB9" w:rsidR="005D6FC8" w:rsidRDefault="005D6FC8" w:rsidP="00843830">
      <w:pPr>
        <w:pStyle w:val="BodyText"/>
        <w:rPr>
          <w:rFonts w:ascii="Calibri" w:hAnsi="Calibri"/>
          <w:lang w:eastAsia="ko-KR"/>
        </w:rPr>
      </w:pPr>
      <w:r>
        <w:rPr>
          <w:rFonts w:ascii="Calibri" w:hAnsi="Calibri" w:hint="eastAsia"/>
          <w:lang w:eastAsia="ko-KR"/>
        </w:rPr>
        <w:t>(</w:t>
      </w:r>
      <w:r>
        <w:rPr>
          <w:rFonts w:ascii="Calibri" w:hAnsi="Calibri"/>
          <w:lang w:eastAsia="ko-KR"/>
        </w:rPr>
        <w:t>5) Light Feature types</w:t>
      </w:r>
    </w:p>
    <w:tbl>
      <w:tblPr>
        <w:tblStyle w:val="TableGrid"/>
        <w:tblW w:w="0" w:type="auto"/>
        <w:tblLook w:val="04A0" w:firstRow="1" w:lastRow="0" w:firstColumn="1" w:lastColumn="0" w:noHBand="0" w:noVBand="1"/>
      </w:tblPr>
      <w:tblGrid>
        <w:gridCol w:w="2122"/>
        <w:gridCol w:w="7649"/>
      </w:tblGrid>
      <w:tr w:rsidR="005D6FC8" w14:paraId="2D3392A2" w14:textId="77777777" w:rsidTr="00B47740">
        <w:tc>
          <w:tcPr>
            <w:tcW w:w="2122" w:type="dxa"/>
          </w:tcPr>
          <w:p w14:paraId="0A09BC01" w14:textId="77777777" w:rsidR="005D6FC8" w:rsidRDefault="005D6FC8" w:rsidP="00B47740">
            <w:pPr>
              <w:pStyle w:val="BodyText"/>
              <w:rPr>
                <w:rFonts w:ascii="Calibri" w:hAnsi="Calibri"/>
                <w:lang w:eastAsia="ko-KR"/>
              </w:rPr>
            </w:pPr>
            <w:r>
              <w:rPr>
                <w:rFonts w:ascii="Calibri" w:hAnsi="Calibri" w:hint="eastAsia"/>
                <w:lang w:eastAsia="ko-KR"/>
              </w:rPr>
              <w:t>S</w:t>
            </w:r>
            <w:r>
              <w:rPr>
                <w:rFonts w:ascii="Calibri" w:hAnsi="Calibri"/>
                <w:lang w:eastAsia="ko-KR"/>
              </w:rPr>
              <w:t>-125 TG Comment</w:t>
            </w:r>
          </w:p>
        </w:tc>
        <w:tc>
          <w:tcPr>
            <w:tcW w:w="7649" w:type="dxa"/>
          </w:tcPr>
          <w:p w14:paraId="327E2A90" w14:textId="537DFC26" w:rsidR="005D6FC8" w:rsidRDefault="005D6FC8" w:rsidP="00B47740">
            <w:pPr>
              <w:pStyle w:val="BodyText"/>
              <w:rPr>
                <w:rFonts w:ascii="Calibri" w:hAnsi="Calibri"/>
                <w:lang w:eastAsia="ko-KR"/>
              </w:rPr>
            </w:pPr>
            <w:r w:rsidRPr="005D6FC8">
              <w:rPr>
                <w:rFonts w:ascii="Calibri" w:hAnsi="Calibri"/>
                <w:lang w:eastAsia="ko-KR"/>
              </w:rPr>
              <w:t>Content is different in LightSectored, LightAllAround, LightAirObstruction between S-125 and S-201. Differences include sub-attributes and multiplicity.</w:t>
            </w:r>
          </w:p>
        </w:tc>
      </w:tr>
      <w:tr w:rsidR="005D6FC8" w14:paraId="0A7FB47A" w14:textId="77777777" w:rsidTr="00B47740">
        <w:tc>
          <w:tcPr>
            <w:tcW w:w="2122" w:type="dxa"/>
          </w:tcPr>
          <w:p w14:paraId="2E8D0CCC" w14:textId="77777777" w:rsidR="005D6FC8" w:rsidRDefault="005D6FC8" w:rsidP="00B47740">
            <w:pPr>
              <w:pStyle w:val="BodyText"/>
              <w:rPr>
                <w:rFonts w:ascii="Calibri" w:hAnsi="Calibri"/>
                <w:lang w:eastAsia="ko-KR"/>
              </w:rPr>
            </w:pPr>
            <w:r>
              <w:rPr>
                <w:rFonts w:ascii="Calibri" w:hAnsi="Calibri" w:hint="eastAsia"/>
                <w:lang w:eastAsia="ko-KR"/>
              </w:rPr>
              <w:lastRenderedPageBreak/>
              <w:t>A</w:t>
            </w:r>
            <w:r>
              <w:rPr>
                <w:rFonts w:ascii="Calibri" w:hAnsi="Calibri"/>
                <w:lang w:eastAsia="ko-KR"/>
              </w:rPr>
              <w:t>RM21 Decision</w:t>
            </w:r>
          </w:p>
        </w:tc>
        <w:tc>
          <w:tcPr>
            <w:tcW w:w="7649" w:type="dxa"/>
          </w:tcPr>
          <w:p w14:paraId="7430AD92" w14:textId="42187AD9" w:rsidR="005D6FC8" w:rsidRDefault="005D6FC8" w:rsidP="00B47740">
            <w:pPr>
              <w:pStyle w:val="BodyText"/>
              <w:rPr>
                <w:rFonts w:ascii="Calibri" w:hAnsi="Calibri"/>
                <w:lang w:eastAsia="ko-KR"/>
              </w:rPr>
            </w:pPr>
            <w:r w:rsidRPr="005D6FC8">
              <w:rPr>
                <w:rFonts w:ascii="Calibri" w:hAnsi="Calibri"/>
                <w:lang w:eastAsia="ko-KR"/>
              </w:rPr>
              <w:t xml:space="preserve">Discussed at ARM21. Align S-201 and S-125 to correct. </w:t>
            </w:r>
          </w:p>
        </w:tc>
      </w:tr>
    </w:tbl>
    <w:p w14:paraId="63D1C7A3" w14:textId="2D8BEF3D" w:rsidR="005D6FC8" w:rsidRDefault="005D6FC8" w:rsidP="00843830">
      <w:pPr>
        <w:pStyle w:val="BodyText"/>
        <w:rPr>
          <w:rFonts w:ascii="Calibri" w:hAnsi="Calibri"/>
          <w:lang w:eastAsia="ko-KR"/>
        </w:rPr>
      </w:pPr>
    </w:p>
    <w:p w14:paraId="6C65B4AD" w14:textId="17EBE76A" w:rsidR="005D6FC8" w:rsidRDefault="005D6FC8" w:rsidP="00843830">
      <w:pPr>
        <w:pStyle w:val="BodyText"/>
        <w:rPr>
          <w:rFonts w:ascii="Calibri" w:hAnsi="Calibri"/>
          <w:lang w:eastAsia="ko-KR"/>
        </w:rPr>
      </w:pPr>
      <w:r>
        <w:rPr>
          <w:rFonts w:ascii="Calibri" w:hAnsi="Calibri" w:hint="eastAsia"/>
          <w:lang w:eastAsia="ko-KR"/>
        </w:rPr>
        <w:t>(</w:t>
      </w:r>
      <w:r>
        <w:rPr>
          <w:rFonts w:ascii="Calibri" w:hAnsi="Calibri"/>
          <w:lang w:eastAsia="ko-KR"/>
        </w:rPr>
        <w:t xml:space="preserve">6) </w:t>
      </w:r>
      <w:r w:rsidR="00A3323F">
        <w:rPr>
          <w:rFonts w:ascii="Calibri" w:hAnsi="Calibri"/>
          <w:lang w:eastAsia="ko-KR"/>
        </w:rPr>
        <w:t>Radio Station</w:t>
      </w:r>
    </w:p>
    <w:tbl>
      <w:tblPr>
        <w:tblStyle w:val="TableGrid"/>
        <w:tblW w:w="0" w:type="auto"/>
        <w:tblLook w:val="04A0" w:firstRow="1" w:lastRow="0" w:firstColumn="1" w:lastColumn="0" w:noHBand="0" w:noVBand="1"/>
      </w:tblPr>
      <w:tblGrid>
        <w:gridCol w:w="2122"/>
        <w:gridCol w:w="7649"/>
      </w:tblGrid>
      <w:tr w:rsidR="00A3323F" w14:paraId="57EDB0B1" w14:textId="77777777" w:rsidTr="00B47740">
        <w:tc>
          <w:tcPr>
            <w:tcW w:w="2122" w:type="dxa"/>
          </w:tcPr>
          <w:p w14:paraId="51E77DF6" w14:textId="77777777" w:rsidR="00A3323F" w:rsidRDefault="00A3323F" w:rsidP="00B47740">
            <w:pPr>
              <w:pStyle w:val="BodyText"/>
              <w:rPr>
                <w:rFonts w:ascii="Calibri" w:hAnsi="Calibri"/>
                <w:lang w:eastAsia="ko-KR"/>
              </w:rPr>
            </w:pPr>
            <w:r>
              <w:rPr>
                <w:rFonts w:ascii="Calibri" w:hAnsi="Calibri" w:hint="eastAsia"/>
                <w:lang w:eastAsia="ko-KR"/>
              </w:rPr>
              <w:t>S</w:t>
            </w:r>
            <w:r>
              <w:rPr>
                <w:rFonts w:ascii="Calibri" w:hAnsi="Calibri"/>
                <w:lang w:eastAsia="ko-KR"/>
              </w:rPr>
              <w:t>-125 TG Comment</w:t>
            </w:r>
          </w:p>
        </w:tc>
        <w:tc>
          <w:tcPr>
            <w:tcW w:w="7649" w:type="dxa"/>
          </w:tcPr>
          <w:p w14:paraId="7759AAB5" w14:textId="77777777" w:rsidR="00A3323F" w:rsidRPr="00A3323F" w:rsidRDefault="00A3323F" w:rsidP="00A3323F">
            <w:pPr>
              <w:pStyle w:val="BodyText"/>
              <w:rPr>
                <w:rFonts w:ascii="Calibri" w:hAnsi="Calibri"/>
                <w:lang w:eastAsia="ko-KR"/>
              </w:rPr>
            </w:pPr>
            <w:r w:rsidRPr="00A3323F">
              <w:rPr>
                <w:rFonts w:ascii="Calibri" w:hAnsi="Calibri"/>
                <w:lang w:eastAsia="ko-KR"/>
              </w:rPr>
              <w:t>In the FC &amp; DCEG of both S-125 and S-201,</w:t>
            </w:r>
          </w:p>
          <w:p w14:paraId="45F6CD93" w14:textId="77777777" w:rsidR="00A3323F" w:rsidRPr="00A3323F" w:rsidRDefault="00A3323F" w:rsidP="00A3323F">
            <w:pPr>
              <w:pStyle w:val="BodyText"/>
              <w:rPr>
                <w:rFonts w:ascii="Calibri" w:hAnsi="Calibri"/>
                <w:lang w:eastAsia="ko-KR"/>
              </w:rPr>
            </w:pPr>
          </w:p>
          <w:p w14:paraId="283968EE" w14:textId="77777777" w:rsidR="00A3323F" w:rsidRPr="00A3323F" w:rsidRDefault="00A3323F" w:rsidP="00A3323F">
            <w:pPr>
              <w:pStyle w:val="BodyText"/>
              <w:rPr>
                <w:rFonts w:ascii="Calibri" w:hAnsi="Calibri"/>
                <w:lang w:eastAsia="ko-KR"/>
              </w:rPr>
            </w:pPr>
            <w:r w:rsidRPr="00A3323F">
              <w:rPr>
                <w:rFonts w:ascii="Calibri" w:hAnsi="Calibri"/>
                <w:lang w:eastAsia="ko-KR"/>
              </w:rPr>
              <w:t>all the listed values of categoryOfRadioStation in IHO Data Dictionary Register (code 1-14,19,20) are permitted in RadioStation's attribute categoryOfRadioStation.</w:t>
            </w:r>
          </w:p>
          <w:p w14:paraId="3D7B34D9" w14:textId="77777777" w:rsidR="00A3323F" w:rsidRPr="00A3323F" w:rsidRDefault="00A3323F" w:rsidP="00A3323F">
            <w:pPr>
              <w:pStyle w:val="BodyText"/>
              <w:rPr>
                <w:rFonts w:ascii="Calibri" w:hAnsi="Calibri"/>
                <w:lang w:eastAsia="ko-KR"/>
              </w:rPr>
            </w:pPr>
            <w:r w:rsidRPr="00A3323F">
              <w:rPr>
                <w:rFonts w:ascii="Calibri" w:hAnsi="Calibri"/>
                <w:lang w:eastAsia="ko-KR"/>
              </w:rPr>
              <w:t>RadioStation has featureAssociation only with PhysicalAIS, SyntheticAIS, and VirtualAIS features.</w:t>
            </w:r>
          </w:p>
          <w:p w14:paraId="3AA74020" w14:textId="77777777" w:rsidR="00A3323F" w:rsidRPr="00A3323F" w:rsidRDefault="00A3323F" w:rsidP="00A3323F">
            <w:pPr>
              <w:pStyle w:val="BodyText"/>
              <w:rPr>
                <w:rFonts w:ascii="Calibri" w:hAnsi="Calibri"/>
                <w:lang w:eastAsia="ko-KR"/>
              </w:rPr>
            </w:pPr>
            <w:r w:rsidRPr="00A3323F">
              <w:rPr>
                <w:rFonts w:ascii="Calibri" w:hAnsi="Calibri"/>
                <w:lang w:eastAsia="ko-KR"/>
              </w:rPr>
              <w:t>In addition, S-125 PS (6.2 Application Schema) states that "Only RadioStation that are AIS base stations can be included."</w:t>
            </w:r>
          </w:p>
          <w:p w14:paraId="3D53D68E" w14:textId="77777777" w:rsidR="00A3323F" w:rsidRPr="00A3323F" w:rsidRDefault="00A3323F" w:rsidP="00A3323F">
            <w:pPr>
              <w:pStyle w:val="BodyText"/>
              <w:rPr>
                <w:rFonts w:ascii="Calibri" w:hAnsi="Calibri"/>
                <w:lang w:eastAsia="ko-KR"/>
              </w:rPr>
            </w:pPr>
          </w:p>
          <w:p w14:paraId="38D82AC6" w14:textId="545AD1A3" w:rsidR="00A3323F" w:rsidRDefault="00A3323F" w:rsidP="00A3323F">
            <w:pPr>
              <w:pStyle w:val="BodyText"/>
              <w:rPr>
                <w:rFonts w:ascii="Calibri" w:hAnsi="Calibri"/>
                <w:lang w:eastAsia="ko-KR"/>
              </w:rPr>
            </w:pPr>
            <w:r w:rsidRPr="00A3323F">
              <w:rPr>
                <w:rFonts w:ascii="Calibri" w:hAnsi="Calibri"/>
                <w:lang w:eastAsia="ko-KR"/>
              </w:rPr>
              <w:t>In this case, the permitted value of categoryOfRadioStation for RadioStation features should be limited to 'AIS base stations (code 20)'.</w:t>
            </w:r>
          </w:p>
        </w:tc>
      </w:tr>
      <w:tr w:rsidR="00A3323F" w14:paraId="3D728BFF" w14:textId="77777777" w:rsidTr="00B47740">
        <w:tc>
          <w:tcPr>
            <w:tcW w:w="2122" w:type="dxa"/>
          </w:tcPr>
          <w:p w14:paraId="54A04A12" w14:textId="77777777" w:rsidR="00A3323F" w:rsidRDefault="00A3323F" w:rsidP="00B47740">
            <w:pPr>
              <w:pStyle w:val="BodyText"/>
              <w:rPr>
                <w:rFonts w:ascii="Calibri" w:hAnsi="Calibri"/>
                <w:lang w:eastAsia="ko-KR"/>
              </w:rPr>
            </w:pPr>
            <w:r>
              <w:rPr>
                <w:rFonts w:ascii="Calibri" w:hAnsi="Calibri" w:hint="eastAsia"/>
                <w:lang w:eastAsia="ko-KR"/>
              </w:rPr>
              <w:t>A</w:t>
            </w:r>
            <w:r>
              <w:rPr>
                <w:rFonts w:ascii="Calibri" w:hAnsi="Calibri"/>
                <w:lang w:eastAsia="ko-KR"/>
              </w:rPr>
              <w:t>RM21 Decision</w:t>
            </w:r>
          </w:p>
        </w:tc>
        <w:tc>
          <w:tcPr>
            <w:tcW w:w="7649" w:type="dxa"/>
          </w:tcPr>
          <w:p w14:paraId="2446713A" w14:textId="1ECD6C6A" w:rsidR="00A3323F" w:rsidRDefault="00A3323F" w:rsidP="00B47740">
            <w:pPr>
              <w:pStyle w:val="BodyText"/>
              <w:rPr>
                <w:rFonts w:ascii="Calibri" w:hAnsi="Calibri"/>
                <w:lang w:eastAsia="ko-KR"/>
              </w:rPr>
            </w:pPr>
            <w:r w:rsidRPr="00A3323F">
              <w:rPr>
                <w:rFonts w:ascii="Calibri" w:hAnsi="Calibri"/>
                <w:lang w:eastAsia="ko-KR"/>
              </w:rPr>
              <w:t xml:space="preserve">Discussed at ARM21 - catageoryOfRadioStation permitted value should only be AISBaseStation for both S-125 and S-201 - amend to correct. </w:t>
            </w:r>
          </w:p>
        </w:tc>
      </w:tr>
    </w:tbl>
    <w:p w14:paraId="32053D7F" w14:textId="49C4F2CD" w:rsidR="005D6FC8" w:rsidRDefault="005D6FC8" w:rsidP="00843830">
      <w:pPr>
        <w:pStyle w:val="BodyText"/>
        <w:rPr>
          <w:rFonts w:ascii="Calibri" w:hAnsi="Calibri"/>
          <w:lang w:eastAsia="ko-KR"/>
        </w:rPr>
      </w:pPr>
    </w:p>
    <w:p w14:paraId="23A38993" w14:textId="3C08371A" w:rsidR="00A3323F" w:rsidRPr="00A3323F" w:rsidRDefault="00A3323F" w:rsidP="00843830">
      <w:pPr>
        <w:pStyle w:val="BodyText"/>
        <w:rPr>
          <w:rFonts w:ascii="Calibri" w:hAnsi="Calibri"/>
          <w:lang w:eastAsia="ko-KR"/>
        </w:rPr>
      </w:pPr>
      <w:r>
        <w:rPr>
          <w:rFonts w:ascii="Calibri" w:hAnsi="Calibri" w:hint="eastAsia"/>
          <w:lang w:eastAsia="ko-KR"/>
        </w:rPr>
        <w:t>(</w:t>
      </w:r>
      <w:r>
        <w:rPr>
          <w:rFonts w:ascii="Calibri" w:hAnsi="Calibri"/>
          <w:lang w:eastAsia="ko-KR"/>
        </w:rPr>
        <w:t>7) Wind Turbine</w:t>
      </w:r>
    </w:p>
    <w:tbl>
      <w:tblPr>
        <w:tblStyle w:val="TableGrid"/>
        <w:tblW w:w="0" w:type="auto"/>
        <w:tblLook w:val="04A0" w:firstRow="1" w:lastRow="0" w:firstColumn="1" w:lastColumn="0" w:noHBand="0" w:noVBand="1"/>
      </w:tblPr>
      <w:tblGrid>
        <w:gridCol w:w="2122"/>
        <w:gridCol w:w="7649"/>
      </w:tblGrid>
      <w:tr w:rsidR="00A3323F" w14:paraId="5E0FD549" w14:textId="77777777" w:rsidTr="00B47740">
        <w:tc>
          <w:tcPr>
            <w:tcW w:w="2122" w:type="dxa"/>
          </w:tcPr>
          <w:p w14:paraId="6341CF1E" w14:textId="77777777" w:rsidR="00A3323F" w:rsidRDefault="00A3323F" w:rsidP="00B47740">
            <w:pPr>
              <w:pStyle w:val="BodyText"/>
              <w:rPr>
                <w:rFonts w:ascii="Calibri" w:hAnsi="Calibri"/>
                <w:lang w:eastAsia="ko-KR"/>
              </w:rPr>
            </w:pPr>
            <w:r>
              <w:rPr>
                <w:rFonts w:ascii="Calibri" w:hAnsi="Calibri" w:hint="eastAsia"/>
                <w:lang w:eastAsia="ko-KR"/>
              </w:rPr>
              <w:t>S</w:t>
            </w:r>
            <w:r>
              <w:rPr>
                <w:rFonts w:ascii="Calibri" w:hAnsi="Calibri"/>
                <w:lang w:eastAsia="ko-KR"/>
              </w:rPr>
              <w:t>-125 TG Comment</w:t>
            </w:r>
          </w:p>
        </w:tc>
        <w:tc>
          <w:tcPr>
            <w:tcW w:w="7649" w:type="dxa"/>
          </w:tcPr>
          <w:p w14:paraId="2D5DC754" w14:textId="77777777" w:rsidR="008A7EA2" w:rsidRPr="008A7EA2" w:rsidRDefault="008A7EA2" w:rsidP="008A7EA2">
            <w:pPr>
              <w:pStyle w:val="BodyText"/>
              <w:rPr>
                <w:rFonts w:ascii="Calibri" w:hAnsi="Calibri"/>
                <w:lang w:eastAsia="ko-KR"/>
              </w:rPr>
            </w:pPr>
            <w:r w:rsidRPr="008A7EA2">
              <w:rPr>
                <w:rFonts w:ascii="Calibri" w:hAnsi="Calibri"/>
                <w:lang w:eastAsia="ko-KR"/>
              </w:rPr>
              <w:t>In S-101, Landmark/categoryOfLandmark =wind motor (code 19) is now modeled as Wind Turbine feature type, which can be sited offshore and may be either fixed or floating.</w:t>
            </w:r>
          </w:p>
          <w:p w14:paraId="01B4AF25" w14:textId="77777777" w:rsidR="008A7EA2" w:rsidRPr="008A7EA2" w:rsidRDefault="008A7EA2" w:rsidP="008A7EA2">
            <w:pPr>
              <w:pStyle w:val="BodyText"/>
              <w:rPr>
                <w:rFonts w:ascii="Calibri" w:hAnsi="Calibri"/>
                <w:lang w:eastAsia="ko-KR"/>
              </w:rPr>
            </w:pPr>
            <w:r w:rsidRPr="008A7EA2">
              <w:rPr>
                <w:rFonts w:ascii="Calibri" w:hAnsi="Calibri"/>
                <w:lang w:eastAsia="ko-KR"/>
              </w:rPr>
              <w:t>S-125 should be aligned with S-101, considering the needs and requirements for marking offshore wind turbines, as well as indicating the status change of the marking.</w:t>
            </w:r>
          </w:p>
          <w:p w14:paraId="0BAFD8D0" w14:textId="77777777" w:rsidR="008A7EA2" w:rsidRPr="008A7EA2" w:rsidRDefault="008A7EA2" w:rsidP="008A7EA2">
            <w:pPr>
              <w:pStyle w:val="BodyText"/>
              <w:rPr>
                <w:rFonts w:ascii="Calibri" w:hAnsi="Calibri"/>
                <w:lang w:eastAsia="ko-KR"/>
              </w:rPr>
            </w:pPr>
          </w:p>
          <w:p w14:paraId="741D6A25" w14:textId="77777777" w:rsidR="008A7EA2" w:rsidRPr="008A7EA2" w:rsidRDefault="008A7EA2" w:rsidP="008A7EA2">
            <w:pPr>
              <w:pStyle w:val="BodyText"/>
              <w:rPr>
                <w:rFonts w:ascii="Calibri" w:hAnsi="Calibri"/>
                <w:lang w:eastAsia="ko-KR"/>
              </w:rPr>
            </w:pPr>
            <w:r w:rsidRPr="008A7EA2">
              <w:rPr>
                <w:rFonts w:ascii="Calibri" w:hAnsi="Calibri"/>
                <w:lang w:eastAsia="ko-KR"/>
              </w:rPr>
              <w:t>On the other hand, is it necessary for S-125 datasets to include a Structure Object which is not an AtoN itself ?</w:t>
            </w:r>
          </w:p>
          <w:p w14:paraId="277E0252" w14:textId="77777777" w:rsidR="008A7EA2" w:rsidRPr="008A7EA2" w:rsidRDefault="008A7EA2" w:rsidP="008A7EA2">
            <w:pPr>
              <w:pStyle w:val="BodyText"/>
              <w:rPr>
                <w:rFonts w:ascii="Calibri" w:hAnsi="Calibri"/>
                <w:lang w:eastAsia="ko-KR"/>
              </w:rPr>
            </w:pPr>
            <w:r w:rsidRPr="008A7EA2">
              <w:rPr>
                <w:rFonts w:ascii="Calibri" w:hAnsi="Calibri"/>
                <w:lang w:eastAsia="ko-KR"/>
              </w:rPr>
              <w:t>In current S-125, such Structure Object includes Bridge(no geometry), Landmark(point, curve, surface), Silo Tank (point, surface), Building (point), etc..</w:t>
            </w:r>
          </w:p>
          <w:p w14:paraId="16232A06" w14:textId="282BDC48" w:rsidR="00A3323F" w:rsidRDefault="008A7EA2" w:rsidP="008A7EA2">
            <w:pPr>
              <w:pStyle w:val="BodyText"/>
              <w:rPr>
                <w:rFonts w:ascii="Calibri" w:hAnsi="Calibri"/>
                <w:lang w:eastAsia="ko-KR"/>
              </w:rPr>
            </w:pPr>
            <w:r w:rsidRPr="008A7EA2">
              <w:rPr>
                <w:rFonts w:ascii="Calibri" w:hAnsi="Calibri"/>
                <w:lang w:eastAsia="ko-KR"/>
              </w:rPr>
              <w:t>Not like in S-101, it is sometimes not feasible nor practical to include the Structure Object in S-125.</w:t>
            </w:r>
          </w:p>
        </w:tc>
      </w:tr>
      <w:tr w:rsidR="00A3323F" w14:paraId="633924A5" w14:textId="77777777" w:rsidTr="00B47740">
        <w:tc>
          <w:tcPr>
            <w:tcW w:w="2122" w:type="dxa"/>
          </w:tcPr>
          <w:p w14:paraId="207638B3" w14:textId="77777777" w:rsidR="00A3323F" w:rsidRDefault="00A3323F" w:rsidP="00B47740">
            <w:pPr>
              <w:pStyle w:val="BodyText"/>
              <w:rPr>
                <w:rFonts w:ascii="Calibri" w:hAnsi="Calibri"/>
                <w:lang w:eastAsia="ko-KR"/>
              </w:rPr>
            </w:pPr>
            <w:r>
              <w:rPr>
                <w:rFonts w:ascii="Calibri" w:hAnsi="Calibri" w:hint="eastAsia"/>
                <w:lang w:eastAsia="ko-KR"/>
              </w:rPr>
              <w:t>A</w:t>
            </w:r>
            <w:r>
              <w:rPr>
                <w:rFonts w:ascii="Calibri" w:hAnsi="Calibri"/>
                <w:lang w:eastAsia="ko-KR"/>
              </w:rPr>
              <w:t>RM21 Decision</w:t>
            </w:r>
          </w:p>
        </w:tc>
        <w:tc>
          <w:tcPr>
            <w:tcW w:w="7649" w:type="dxa"/>
          </w:tcPr>
          <w:p w14:paraId="5C3A0A03" w14:textId="77777777" w:rsidR="008A7EA2" w:rsidRPr="008A7EA2" w:rsidRDefault="008A7EA2" w:rsidP="008A7EA2">
            <w:pPr>
              <w:pStyle w:val="BodyText"/>
              <w:rPr>
                <w:rFonts w:ascii="Calibri" w:hAnsi="Calibri"/>
                <w:lang w:eastAsia="ko-KR"/>
              </w:rPr>
            </w:pPr>
            <w:r w:rsidRPr="008A7EA2">
              <w:rPr>
                <w:rFonts w:ascii="Calibri" w:hAnsi="Calibri"/>
                <w:lang w:eastAsia="ko-KR"/>
              </w:rPr>
              <w:t>S-201 and S-125 will be amended to include Wind turbine feature</w:t>
            </w:r>
          </w:p>
          <w:p w14:paraId="7269E312" w14:textId="59ACD8B4" w:rsidR="00A3323F" w:rsidRDefault="008A7EA2" w:rsidP="008A7EA2">
            <w:pPr>
              <w:pStyle w:val="BodyText"/>
              <w:rPr>
                <w:rFonts w:ascii="Calibri" w:hAnsi="Calibri"/>
                <w:lang w:eastAsia="ko-KR"/>
              </w:rPr>
            </w:pPr>
            <w:r w:rsidRPr="008A7EA2">
              <w:rPr>
                <w:rFonts w:ascii="Calibri" w:hAnsi="Calibri"/>
                <w:lang w:eastAsia="ko-KR"/>
              </w:rPr>
              <w:t xml:space="preserve">Remove additional structure feature in S-125 model - Structure Object includes Bridge(no geometry), Landmark(point, curve, surface), Silo Tank (point, surface), Building (point), etc.. These will remain in S-201 </w:t>
            </w:r>
          </w:p>
        </w:tc>
      </w:tr>
    </w:tbl>
    <w:p w14:paraId="39040CA3" w14:textId="6B65ACF1" w:rsidR="008A7EA2" w:rsidRDefault="008A7EA2" w:rsidP="00843830">
      <w:pPr>
        <w:pStyle w:val="BodyText"/>
        <w:rPr>
          <w:rFonts w:ascii="Calibri" w:hAnsi="Calibri"/>
          <w:lang w:eastAsia="ko-KR"/>
        </w:rPr>
      </w:pPr>
    </w:p>
    <w:p w14:paraId="36A890B0" w14:textId="25FA0D60" w:rsidR="008A7EA2" w:rsidRDefault="008A7EA2" w:rsidP="00843830">
      <w:pPr>
        <w:pStyle w:val="BodyText"/>
        <w:rPr>
          <w:rFonts w:ascii="Calibri" w:hAnsi="Calibri"/>
          <w:lang w:eastAsia="ko-KR"/>
        </w:rPr>
      </w:pPr>
      <w:r>
        <w:rPr>
          <w:rFonts w:ascii="Calibri" w:hAnsi="Calibri" w:hint="eastAsia"/>
          <w:lang w:eastAsia="ko-KR"/>
        </w:rPr>
        <w:t>(</w:t>
      </w:r>
      <w:r>
        <w:rPr>
          <w:rFonts w:ascii="Calibri" w:hAnsi="Calibri"/>
          <w:lang w:eastAsia="ko-KR"/>
        </w:rPr>
        <w:t xml:space="preserve">8) </w:t>
      </w:r>
      <w:r w:rsidR="00A7610A">
        <w:rPr>
          <w:rFonts w:ascii="Calibri" w:hAnsi="Calibri"/>
          <w:lang w:eastAsia="ko-KR"/>
        </w:rPr>
        <w:t>Generic Buoy with permitted primitive</w:t>
      </w:r>
    </w:p>
    <w:tbl>
      <w:tblPr>
        <w:tblStyle w:val="TableGrid"/>
        <w:tblW w:w="0" w:type="auto"/>
        <w:tblLook w:val="04A0" w:firstRow="1" w:lastRow="0" w:firstColumn="1" w:lastColumn="0" w:noHBand="0" w:noVBand="1"/>
      </w:tblPr>
      <w:tblGrid>
        <w:gridCol w:w="2122"/>
        <w:gridCol w:w="7649"/>
      </w:tblGrid>
      <w:tr w:rsidR="008A7EA2" w14:paraId="458B1383" w14:textId="77777777" w:rsidTr="00B47740">
        <w:tc>
          <w:tcPr>
            <w:tcW w:w="2122" w:type="dxa"/>
          </w:tcPr>
          <w:p w14:paraId="616C9BD9" w14:textId="77777777" w:rsidR="008A7EA2" w:rsidRDefault="008A7EA2" w:rsidP="00B47740">
            <w:pPr>
              <w:pStyle w:val="BodyText"/>
              <w:rPr>
                <w:rFonts w:ascii="Calibri" w:hAnsi="Calibri"/>
                <w:lang w:eastAsia="ko-KR"/>
              </w:rPr>
            </w:pPr>
            <w:r>
              <w:rPr>
                <w:rFonts w:ascii="Calibri" w:hAnsi="Calibri" w:hint="eastAsia"/>
                <w:lang w:eastAsia="ko-KR"/>
              </w:rPr>
              <w:t>S</w:t>
            </w:r>
            <w:r>
              <w:rPr>
                <w:rFonts w:ascii="Calibri" w:hAnsi="Calibri"/>
                <w:lang w:eastAsia="ko-KR"/>
              </w:rPr>
              <w:t>-125 TG Comment</w:t>
            </w:r>
          </w:p>
        </w:tc>
        <w:tc>
          <w:tcPr>
            <w:tcW w:w="7649" w:type="dxa"/>
          </w:tcPr>
          <w:p w14:paraId="534AADD8" w14:textId="77777777" w:rsidR="00A7610A" w:rsidRPr="00A7610A" w:rsidRDefault="00A7610A" w:rsidP="00A7610A">
            <w:pPr>
              <w:pStyle w:val="BodyText"/>
              <w:rPr>
                <w:rFonts w:ascii="Calibri" w:hAnsi="Calibri"/>
                <w:lang w:eastAsia="ko-KR"/>
              </w:rPr>
            </w:pPr>
            <w:r w:rsidRPr="00A7610A">
              <w:rPr>
                <w:rFonts w:ascii="Calibri" w:hAnsi="Calibri"/>
                <w:lang w:eastAsia="ko-KR"/>
              </w:rPr>
              <w:t>The GenericBuoy feature type has point as permitted geometry in S-125, but noGeometry in S-201.</w:t>
            </w:r>
          </w:p>
          <w:p w14:paraId="74DC613B" w14:textId="72FC131A" w:rsidR="008A7EA2" w:rsidRDefault="00A7610A" w:rsidP="00A7610A">
            <w:pPr>
              <w:pStyle w:val="BodyText"/>
              <w:rPr>
                <w:rFonts w:ascii="Calibri" w:hAnsi="Calibri"/>
                <w:lang w:eastAsia="ko-KR"/>
              </w:rPr>
            </w:pPr>
            <w:r w:rsidRPr="00A7610A">
              <w:rPr>
                <w:rFonts w:ascii="Calibri" w:hAnsi="Calibri"/>
                <w:lang w:eastAsia="ko-KR"/>
              </w:rPr>
              <w:t>Whereas GenericBeacon has noGeometry in S-125, as well as in S-201.</w:t>
            </w:r>
          </w:p>
        </w:tc>
      </w:tr>
      <w:tr w:rsidR="008A7EA2" w14:paraId="26A11E3D" w14:textId="77777777" w:rsidTr="00B47740">
        <w:tc>
          <w:tcPr>
            <w:tcW w:w="2122" w:type="dxa"/>
          </w:tcPr>
          <w:p w14:paraId="037864D5" w14:textId="77777777" w:rsidR="008A7EA2" w:rsidRDefault="008A7EA2" w:rsidP="00B47740">
            <w:pPr>
              <w:pStyle w:val="BodyText"/>
              <w:rPr>
                <w:rFonts w:ascii="Calibri" w:hAnsi="Calibri"/>
                <w:lang w:eastAsia="ko-KR"/>
              </w:rPr>
            </w:pPr>
            <w:r>
              <w:rPr>
                <w:rFonts w:ascii="Calibri" w:hAnsi="Calibri" w:hint="eastAsia"/>
                <w:lang w:eastAsia="ko-KR"/>
              </w:rPr>
              <w:t>A</w:t>
            </w:r>
            <w:r>
              <w:rPr>
                <w:rFonts w:ascii="Calibri" w:hAnsi="Calibri"/>
                <w:lang w:eastAsia="ko-KR"/>
              </w:rPr>
              <w:t>RM21 Decision</w:t>
            </w:r>
          </w:p>
        </w:tc>
        <w:tc>
          <w:tcPr>
            <w:tcW w:w="7649" w:type="dxa"/>
          </w:tcPr>
          <w:p w14:paraId="4EE447BE" w14:textId="3A88C143" w:rsidR="008A7EA2" w:rsidRDefault="00A7610A" w:rsidP="00B47740">
            <w:pPr>
              <w:pStyle w:val="BodyText"/>
              <w:rPr>
                <w:rFonts w:ascii="Calibri" w:hAnsi="Calibri"/>
                <w:lang w:eastAsia="ko-KR"/>
              </w:rPr>
            </w:pPr>
            <w:r w:rsidRPr="00A7610A">
              <w:rPr>
                <w:rFonts w:ascii="Calibri" w:hAnsi="Calibri"/>
                <w:lang w:eastAsia="ko-KR"/>
              </w:rPr>
              <w:t xml:space="preserve">Discussed at ARM21 - we will investigate this further and amend as necessary </w:t>
            </w:r>
          </w:p>
        </w:tc>
      </w:tr>
    </w:tbl>
    <w:p w14:paraId="17122FA0" w14:textId="75325F44" w:rsidR="008A7EA2" w:rsidRDefault="008A7EA2" w:rsidP="00843830">
      <w:pPr>
        <w:pStyle w:val="BodyText"/>
        <w:rPr>
          <w:rFonts w:ascii="Calibri" w:hAnsi="Calibri"/>
          <w:lang w:eastAsia="ko-KR"/>
        </w:rPr>
      </w:pPr>
    </w:p>
    <w:p w14:paraId="287DA3A6" w14:textId="77777777" w:rsidR="00562C4C" w:rsidRDefault="00562C4C" w:rsidP="00843830">
      <w:pPr>
        <w:pStyle w:val="BodyText"/>
        <w:rPr>
          <w:rFonts w:ascii="Calibri" w:hAnsi="Calibri"/>
          <w:lang w:eastAsia="ko-KR"/>
        </w:rPr>
      </w:pPr>
    </w:p>
    <w:p w14:paraId="3F6FFD8B" w14:textId="291E602A" w:rsidR="00A7610A" w:rsidRDefault="00A7610A" w:rsidP="00843830">
      <w:pPr>
        <w:pStyle w:val="BodyText"/>
        <w:rPr>
          <w:rFonts w:ascii="Calibri" w:hAnsi="Calibri"/>
          <w:lang w:eastAsia="ko-KR"/>
        </w:rPr>
      </w:pPr>
      <w:r>
        <w:rPr>
          <w:rFonts w:ascii="Calibri" w:hAnsi="Calibri" w:hint="eastAsia"/>
          <w:lang w:eastAsia="ko-KR"/>
        </w:rPr>
        <w:lastRenderedPageBreak/>
        <w:t>(</w:t>
      </w:r>
      <w:r>
        <w:rPr>
          <w:rFonts w:ascii="Calibri" w:hAnsi="Calibri"/>
          <w:lang w:eastAsia="ko-KR"/>
        </w:rPr>
        <w:t>9) Permitted values</w:t>
      </w:r>
      <w:r w:rsidR="0044440E">
        <w:rPr>
          <w:rFonts w:ascii="Calibri" w:hAnsi="Calibri"/>
          <w:lang w:eastAsia="ko-KR"/>
        </w:rPr>
        <w:t xml:space="preserve"> in Nature of Construction </w:t>
      </w:r>
    </w:p>
    <w:tbl>
      <w:tblPr>
        <w:tblStyle w:val="TableGrid"/>
        <w:tblW w:w="0" w:type="auto"/>
        <w:tblLook w:val="04A0" w:firstRow="1" w:lastRow="0" w:firstColumn="1" w:lastColumn="0" w:noHBand="0" w:noVBand="1"/>
      </w:tblPr>
      <w:tblGrid>
        <w:gridCol w:w="2122"/>
        <w:gridCol w:w="7649"/>
      </w:tblGrid>
      <w:tr w:rsidR="0044440E" w14:paraId="39331393" w14:textId="77777777" w:rsidTr="00B47740">
        <w:tc>
          <w:tcPr>
            <w:tcW w:w="2122" w:type="dxa"/>
          </w:tcPr>
          <w:p w14:paraId="4C6A2D10" w14:textId="77777777" w:rsidR="0044440E" w:rsidRDefault="0044440E" w:rsidP="00B47740">
            <w:pPr>
              <w:pStyle w:val="BodyText"/>
              <w:rPr>
                <w:rFonts w:ascii="Calibri" w:hAnsi="Calibri"/>
                <w:lang w:eastAsia="ko-KR"/>
              </w:rPr>
            </w:pPr>
            <w:r>
              <w:rPr>
                <w:rFonts w:ascii="Calibri" w:hAnsi="Calibri" w:hint="eastAsia"/>
                <w:lang w:eastAsia="ko-KR"/>
              </w:rPr>
              <w:t>S</w:t>
            </w:r>
            <w:r>
              <w:rPr>
                <w:rFonts w:ascii="Calibri" w:hAnsi="Calibri"/>
                <w:lang w:eastAsia="ko-KR"/>
              </w:rPr>
              <w:t>-125 TG Comment</w:t>
            </w:r>
          </w:p>
        </w:tc>
        <w:tc>
          <w:tcPr>
            <w:tcW w:w="7649" w:type="dxa"/>
          </w:tcPr>
          <w:p w14:paraId="176B387D" w14:textId="77777777" w:rsidR="0044440E" w:rsidRPr="0044440E" w:rsidRDefault="0044440E" w:rsidP="0044440E">
            <w:pPr>
              <w:pStyle w:val="BodyText"/>
              <w:rPr>
                <w:rFonts w:ascii="Calibri" w:hAnsi="Calibri"/>
                <w:lang w:eastAsia="ko-KR"/>
              </w:rPr>
            </w:pPr>
            <w:r w:rsidRPr="0044440E">
              <w:rPr>
                <w:rFonts w:ascii="Calibri" w:hAnsi="Calibri"/>
                <w:lang w:eastAsia="ko-KR"/>
              </w:rPr>
              <w:t>The permitted values for Generic Buoy's Nature of Construction attribute allows buoy to be made out of concrete, boulder, hard surface...</w:t>
            </w:r>
          </w:p>
          <w:p w14:paraId="0762DE1E" w14:textId="77777777" w:rsidR="0044440E" w:rsidRPr="0044440E" w:rsidRDefault="0044440E" w:rsidP="0044440E">
            <w:pPr>
              <w:pStyle w:val="BodyText"/>
              <w:rPr>
                <w:rFonts w:ascii="Calibri" w:hAnsi="Calibri"/>
                <w:lang w:eastAsia="ko-KR"/>
              </w:rPr>
            </w:pPr>
            <w:r w:rsidRPr="0044440E">
              <w:rPr>
                <w:rFonts w:ascii="Calibri" w:hAnsi="Calibri"/>
                <w:lang w:eastAsia="ko-KR"/>
              </w:rPr>
              <w:t>I'd recommend to use 6 to 14 values.</w:t>
            </w:r>
          </w:p>
          <w:p w14:paraId="28C56EA9" w14:textId="76EFDC0B" w:rsidR="0044440E" w:rsidRDefault="0044440E" w:rsidP="0044440E">
            <w:pPr>
              <w:pStyle w:val="BodyText"/>
              <w:rPr>
                <w:rFonts w:ascii="Calibri" w:hAnsi="Calibri"/>
                <w:lang w:eastAsia="ko-KR"/>
              </w:rPr>
            </w:pPr>
            <w:r w:rsidRPr="0044440E">
              <w:rPr>
                <w:rFonts w:ascii="Calibri" w:hAnsi="Calibri"/>
                <w:lang w:eastAsia="ko-KR"/>
              </w:rPr>
              <w:t>in S-125 and S-201.</w:t>
            </w:r>
          </w:p>
        </w:tc>
      </w:tr>
      <w:tr w:rsidR="0044440E" w14:paraId="10DA5166" w14:textId="77777777" w:rsidTr="00B47740">
        <w:tc>
          <w:tcPr>
            <w:tcW w:w="2122" w:type="dxa"/>
          </w:tcPr>
          <w:p w14:paraId="7782C17F" w14:textId="77777777" w:rsidR="0044440E" w:rsidRDefault="0044440E" w:rsidP="00B47740">
            <w:pPr>
              <w:pStyle w:val="BodyText"/>
              <w:rPr>
                <w:rFonts w:ascii="Calibri" w:hAnsi="Calibri"/>
                <w:lang w:eastAsia="ko-KR"/>
              </w:rPr>
            </w:pPr>
            <w:r>
              <w:rPr>
                <w:rFonts w:ascii="Calibri" w:hAnsi="Calibri" w:hint="eastAsia"/>
                <w:lang w:eastAsia="ko-KR"/>
              </w:rPr>
              <w:t>A</w:t>
            </w:r>
            <w:r>
              <w:rPr>
                <w:rFonts w:ascii="Calibri" w:hAnsi="Calibri"/>
                <w:lang w:eastAsia="ko-KR"/>
              </w:rPr>
              <w:t>RM21 Decision</w:t>
            </w:r>
          </w:p>
        </w:tc>
        <w:tc>
          <w:tcPr>
            <w:tcW w:w="7649" w:type="dxa"/>
          </w:tcPr>
          <w:p w14:paraId="6E460FD5" w14:textId="358EBA2C" w:rsidR="0044440E" w:rsidRDefault="0044440E" w:rsidP="00B47740">
            <w:pPr>
              <w:pStyle w:val="BodyText"/>
              <w:rPr>
                <w:rFonts w:ascii="Calibri" w:hAnsi="Calibri"/>
                <w:lang w:eastAsia="ko-KR"/>
              </w:rPr>
            </w:pPr>
            <w:r w:rsidRPr="0044440E">
              <w:rPr>
                <w:rFonts w:ascii="Calibri" w:hAnsi="Calibri"/>
                <w:lang w:eastAsia="ko-KR"/>
              </w:rPr>
              <w:t>Discussed at ARM21 - amend S-125 and S-201 only allow 6-14 (as it is a floating device!)</w:t>
            </w:r>
          </w:p>
        </w:tc>
      </w:tr>
    </w:tbl>
    <w:p w14:paraId="05EA90EE" w14:textId="3F890C84" w:rsidR="008A7EA2" w:rsidRDefault="008A7EA2" w:rsidP="00843830">
      <w:pPr>
        <w:pStyle w:val="BodyText"/>
        <w:rPr>
          <w:rFonts w:ascii="Calibri" w:hAnsi="Calibri"/>
          <w:lang w:eastAsia="ko-KR"/>
        </w:rPr>
      </w:pPr>
    </w:p>
    <w:p w14:paraId="07B1F853" w14:textId="339750E1" w:rsidR="0044440E" w:rsidRPr="0044440E" w:rsidRDefault="0044440E" w:rsidP="00843830">
      <w:pPr>
        <w:pStyle w:val="BodyText"/>
        <w:rPr>
          <w:rFonts w:ascii="Calibri" w:hAnsi="Calibri"/>
          <w:lang w:eastAsia="ko-KR"/>
        </w:rPr>
      </w:pPr>
      <w:r>
        <w:rPr>
          <w:rFonts w:ascii="Calibri" w:hAnsi="Calibri" w:hint="eastAsia"/>
          <w:lang w:eastAsia="ko-KR"/>
        </w:rPr>
        <w:t>(</w:t>
      </w:r>
      <w:r>
        <w:rPr>
          <w:rFonts w:ascii="Calibri" w:hAnsi="Calibri"/>
          <w:lang w:eastAsia="ko-KR"/>
        </w:rPr>
        <w:t>10) Vertical datum</w:t>
      </w:r>
    </w:p>
    <w:tbl>
      <w:tblPr>
        <w:tblStyle w:val="TableGrid"/>
        <w:tblW w:w="0" w:type="auto"/>
        <w:tblLook w:val="04A0" w:firstRow="1" w:lastRow="0" w:firstColumn="1" w:lastColumn="0" w:noHBand="0" w:noVBand="1"/>
      </w:tblPr>
      <w:tblGrid>
        <w:gridCol w:w="2122"/>
        <w:gridCol w:w="7649"/>
      </w:tblGrid>
      <w:tr w:rsidR="0044440E" w14:paraId="3A06E6F4" w14:textId="77777777" w:rsidTr="00B47740">
        <w:tc>
          <w:tcPr>
            <w:tcW w:w="2122" w:type="dxa"/>
          </w:tcPr>
          <w:p w14:paraId="7F18389B" w14:textId="77777777" w:rsidR="0044440E" w:rsidRDefault="0044440E" w:rsidP="00B47740">
            <w:pPr>
              <w:pStyle w:val="BodyText"/>
              <w:rPr>
                <w:rFonts w:ascii="Calibri" w:hAnsi="Calibri"/>
                <w:lang w:eastAsia="ko-KR"/>
              </w:rPr>
            </w:pPr>
            <w:r>
              <w:rPr>
                <w:rFonts w:ascii="Calibri" w:hAnsi="Calibri" w:hint="eastAsia"/>
                <w:lang w:eastAsia="ko-KR"/>
              </w:rPr>
              <w:t>S</w:t>
            </w:r>
            <w:r>
              <w:rPr>
                <w:rFonts w:ascii="Calibri" w:hAnsi="Calibri"/>
                <w:lang w:eastAsia="ko-KR"/>
              </w:rPr>
              <w:t>-125 TG Comment</w:t>
            </w:r>
          </w:p>
        </w:tc>
        <w:tc>
          <w:tcPr>
            <w:tcW w:w="7649" w:type="dxa"/>
          </w:tcPr>
          <w:p w14:paraId="1D21F028" w14:textId="0348E65E" w:rsidR="0044440E" w:rsidRDefault="0044440E" w:rsidP="00B47740">
            <w:pPr>
              <w:pStyle w:val="BodyText"/>
              <w:rPr>
                <w:rFonts w:ascii="Calibri" w:hAnsi="Calibri"/>
                <w:lang w:eastAsia="ko-KR"/>
              </w:rPr>
            </w:pPr>
            <w:r w:rsidRPr="0044440E">
              <w:rPr>
                <w:rFonts w:ascii="Calibri" w:hAnsi="Calibri"/>
                <w:lang w:eastAsia="ko-KR"/>
              </w:rPr>
              <w:t>Generic Beacon has no vertical datum</w:t>
            </w:r>
          </w:p>
        </w:tc>
      </w:tr>
      <w:tr w:rsidR="0044440E" w14:paraId="1233E306" w14:textId="77777777" w:rsidTr="00B47740">
        <w:tc>
          <w:tcPr>
            <w:tcW w:w="2122" w:type="dxa"/>
          </w:tcPr>
          <w:p w14:paraId="35D6EFDD" w14:textId="77777777" w:rsidR="0044440E" w:rsidRDefault="0044440E" w:rsidP="00B47740">
            <w:pPr>
              <w:pStyle w:val="BodyText"/>
              <w:rPr>
                <w:rFonts w:ascii="Calibri" w:hAnsi="Calibri"/>
                <w:lang w:eastAsia="ko-KR"/>
              </w:rPr>
            </w:pPr>
            <w:r>
              <w:rPr>
                <w:rFonts w:ascii="Calibri" w:hAnsi="Calibri" w:hint="eastAsia"/>
                <w:lang w:eastAsia="ko-KR"/>
              </w:rPr>
              <w:t>A</w:t>
            </w:r>
            <w:r>
              <w:rPr>
                <w:rFonts w:ascii="Calibri" w:hAnsi="Calibri"/>
                <w:lang w:eastAsia="ko-KR"/>
              </w:rPr>
              <w:t>RM21 Decision</w:t>
            </w:r>
          </w:p>
        </w:tc>
        <w:tc>
          <w:tcPr>
            <w:tcW w:w="7649" w:type="dxa"/>
          </w:tcPr>
          <w:p w14:paraId="11BCC73B" w14:textId="3F118960" w:rsidR="0044440E" w:rsidRDefault="0044440E" w:rsidP="00B47740">
            <w:pPr>
              <w:pStyle w:val="BodyText"/>
              <w:rPr>
                <w:rFonts w:ascii="Calibri" w:hAnsi="Calibri"/>
                <w:lang w:eastAsia="ko-KR"/>
              </w:rPr>
            </w:pPr>
            <w:r w:rsidRPr="0044440E">
              <w:rPr>
                <w:rFonts w:ascii="Calibri" w:hAnsi="Calibri"/>
                <w:lang w:eastAsia="ko-KR"/>
              </w:rPr>
              <w:t>Discussed at ARM21 - this is not in S-201 or S-125 - our understanding is this in not needed.</w:t>
            </w:r>
          </w:p>
        </w:tc>
      </w:tr>
    </w:tbl>
    <w:p w14:paraId="69E66F0C" w14:textId="1ED00CA8" w:rsidR="008A7EA2" w:rsidRDefault="008A7EA2" w:rsidP="00843830">
      <w:pPr>
        <w:pStyle w:val="BodyText"/>
        <w:rPr>
          <w:rFonts w:ascii="Calibri" w:hAnsi="Calibri"/>
          <w:lang w:eastAsia="ko-KR"/>
        </w:rPr>
      </w:pPr>
    </w:p>
    <w:p w14:paraId="2E824846" w14:textId="7D848274" w:rsidR="0044440E" w:rsidRPr="0044440E" w:rsidRDefault="0044440E" w:rsidP="00843830">
      <w:pPr>
        <w:pStyle w:val="BodyText"/>
        <w:rPr>
          <w:rFonts w:ascii="Calibri" w:hAnsi="Calibri"/>
          <w:lang w:eastAsia="ko-KR"/>
        </w:rPr>
      </w:pPr>
      <w:r>
        <w:rPr>
          <w:rFonts w:ascii="Calibri" w:hAnsi="Calibri" w:hint="eastAsia"/>
          <w:lang w:eastAsia="ko-KR"/>
        </w:rPr>
        <w:t>(</w:t>
      </w:r>
      <w:r>
        <w:rPr>
          <w:rFonts w:ascii="Calibri" w:hAnsi="Calibri"/>
          <w:lang w:eastAsia="ko-KR"/>
        </w:rPr>
        <w:t xml:space="preserve">11) </w:t>
      </w:r>
      <w:r w:rsidR="002A2285">
        <w:rPr>
          <w:rFonts w:ascii="Calibri" w:hAnsi="Calibri"/>
          <w:lang w:eastAsia="ko-KR"/>
        </w:rPr>
        <w:t>Vertical length on feature Light</w:t>
      </w:r>
    </w:p>
    <w:tbl>
      <w:tblPr>
        <w:tblStyle w:val="TableGrid"/>
        <w:tblW w:w="0" w:type="auto"/>
        <w:tblLook w:val="04A0" w:firstRow="1" w:lastRow="0" w:firstColumn="1" w:lastColumn="0" w:noHBand="0" w:noVBand="1"/>
      </w:tblPr>
      <w:tblGrid>
        <w:gridCol w:w="2122"/>
        <w:gridCol w:w="7649"/>
      </w:tblGrid>
      <w:tr w:rsidR="002A2285" w14:paraId="6A724B7C" w14:textId="77777777" w:rsidTr="00B47740">
        <w:tc>
          <w:tcPr>
            <w:tcW w:w="2122" w:type="dxa"/>
          </w:tcPr>
          <w:p w14:paraId="36E415F2" w14:textId="77777777" w:rsidR="002A2285" w:rsidRDefault="002A2285" w:rsidP="00B47740">
            <w:pPr>
              <w:pStyle w:val="BodyText"/>
              <w:rPr>
                <w:rFonts w:ascii="Calibri" w:hAnsi="Calibri"/>
                <w:lang w:eastAsia="ko-KR"/>
              </w:rPr>
            </w:pPr>
            <w:r>
              <w:rPr>
                <w:rFonts w:ascii="Calibri" w:hAnsi="Calibri" w:hint="eastAsia"/>
                <w:lang w:eastAsia="ko-KR"/>
              </w:rPr>
              <w:t>S</w:t>
            </w:r>
            <w:r>
              <w:rPr>
                <w:rFonts w:ascii="Calibri" w:hAnsi="Calibri"/>
                <w:lang w:eastAsia="ko-KR"/>
              </w:rPr>
              <w:t>-125 TG Comment</w:t>
            </w:r>
          </w:p>
        </w:tc>
        <w:tc>
          <w:tcPr>
            <w:tcW w:w="7649" w:type="dxa"/>
          </w:tcPr>
          <w:p w14:paraId="1382D187" w14:textId="77777777" w:rsidR="00B47740" w:rsidRPr="00B47740" w:rsidRDefault="00B47740" w:rsidP="00B47740">
            <w:pPr>
              <w:pStyle w:val="BodyText"/>
              <w:rPr>
                <w:rFonts w:ascii="Calibri" w:hAnsi="Calibri"/>
                <w:lang w:eastAsia="ko-KR"/>
              </w:rPr>
            </w:pPr>
            <w:r w:rsidRPr="00B47740">
              <w:rPr>
                <w:rFonts w:ascii="Calibri" w:hAnsi="Calibri"/>
                <w:lang w:eastAsia="ko-KR"/>
              </w:rPr>
              <w:t>Does the VerticalLength attribute make sense in the GenericLight class? [PS Fig. 3 and Fig. 4).</w:t>
            </w:r>
          </w:p>
          <w:p w14:paraId="672AA7BF" w14:textId="1CACD5D4" w:rsidR="002A2285" w:rsidRDefault="00B47740" w:rsidP="00B47740">
            <w:pPr>
              <w:pStyle w:val="BodyText"/>
              <w:rPr>
                <w:rFonts w:ascii="Calibri" w:hAnsi="Calibri"/>
                <w:lang w:eastAsia="ko-KR"/>
              </w:rPr>
            </w:pPr>
            <w:r w:rsidRPr="00B47740">
              <w:rPr>
                <w:rFonts w:ascii="Calibri" w:hAnsi="Calibri"/>
                <w:lang w:eastAsia="ko-KR"/>
              </w:rPr>
              <w:t>That should only belong to the structure object (which is where it is too), right? Or what is meant by the VerticalLength of a light?</w:t>
            </w:r>
          </w:p>
        </w:tc>
      </w:tr>
      <w:tr w:rsidR="002A2285" w14:paraId="6AB76AFB" w14:textId="77777777" w:rsidTr="00B47740">
        <w:tc>
          <w:tcPr>
            <w:tcW w:w="2122" w:type="dxa"/>
          </w:tcPr>
          <w:p w14:paraId="3DC6D2FA" w14:textId="77777777" w:rsidR="002A2285" w:rsidRDefault="002A2285" w:rsidP="00B47740">
            <w:pPr>
              <w:pStyle w:val="BodyText"/>
              <w:rPr>
                <w:rFonts w:ascii="Calibri" w:hAnsi="Calibri"/>
                <w:lang w:eastAsia="ko-KR"/>
              </w:rPr>
            </w:pPr>
            <w:r>
              <w:rPr>
                <w:rFonts w:ascii="Calibri" w:hAnsi="Calibri" w:hint="eastAsia"/>
                <w:lang w:eastAsia="ko-KR"/>
              </w:rPr>
              <w:t>A</w:t>
            </w:r>
            <w:r>
              <w:rPr>
                <w:rFonts w:ascii="Calibri" w:hAnsi="Calibri"/>
                <w:lang w:eastAsia="ko-KR"/>
              </w:rPr>
              <w:t>RM21 Decision</w:t>
            </w:r>
          </w:p>
        </w:tc>
        <w:tc>
          <w:tcPr>
            <w:tcW w:w="7649" w:type="dxa"/>
          </w:tcPr>
          <w:p w14:paraId="0F988F20" w14:textId="39BC03ED" w:rsidR="002A2285" w:rsidRDefault="00B47740" w:rsidP="00B47740">
            <w:pPr>
              <w:pStyle w:val="BodyText"/>
              <w:rPr>
                <w:rFonts w:ascii="Calibri" w:hAnsi="Calibri"/>
                <w:lang w:eastAsia="ko-KR"/>
              </w:rPr>
            </w:pPr>
            <w:r w:rsidRPr="00B47740">
              <w:rPr>
                <w:rFonts w:ascii="Calibri" w:hAnsi="Calibri"/>
                <w:lang w:eastAsia="ko-KR"/>
              </w:rPr>
              <w:t>Discussed at ARM21 - verticalLength will be removed from the Light feature - amend both S-201 and S-125</w:t>
            </w:r>
          </w:p>
        </w:tc>
      </w:tr>
    </w:tbl>
    <w:p w14:paraId="385A2C9B" w14:textId="5F8D8CAE" w:rsidR="008A7EA2" w:rsidRPr="002A2285" w:rsidRDefault="008A7EA2" w:rsidP="00843830">
      <w:pPr>
        <w:pStyle w:val="BodyText"/>
        <w:rPr>
          <w:rFonts w:ascii="Calibri" w:hAnsi="Calibri"/>
          <w:lang w:eastAsia="ko-KR"/>
        </w:rPr>
      </w:pPr>
    </w:p>
    <w:p w14:paraId="51B982DA" w14:textId="170D8D34" w:rsidR="00B47740" w:rsidRPr="00581812" w:rsidRDefault="00562C4C" w:rsidP="00B47740">
      <w:pPr>
        <w:pStyle w:val="Heading2"/>
        <w:rPr>
          <w:lang w:eastAsia="ko-KR"/>
        </w:rPr>
      </w:pPr>
      <w:r w:rsidRPr="00562C4C">
        <w:rPr>
          <w:lang w:eastAsia="ko-KR"/>
        </w:rPr>
        <w:t>Issues Registered in the S-201 GitHub Repository</w:t>
      </w:r>
    </w:p>
    <w:p w14:paraId="54DDB717" w14:textId="6F9D1344" w:rsidR="00B47740" w:rsidRDefault="00B47740" w:rsidP="00B47740">
      <w:pPr>
        <w:pStyle w:val="BodyText"/>
        <w:rPr>
          <w:rFonts w:ascii="Calibri" w:hAnsi="Calibri"/>
          <w:lang w:eastAsia="ko-KR"/>
        </w:rPr>
      </w:pPr>
    </w:p>
    <w:p w14:paraId="545AE8D2" w14:textId="52B1CC78" w:rsidR="002A2285" w:rsidRDefault="00562C4C" w:rsidP="00562C4C">
      <w:pPr>
        <w:pStyle w:val="BodyText"/>
        <w:rPr>
          <w:rFonts w:ascii="Calibri" w:hAnsi="Calibri"/>
          <w:lang w:eastAsia="ko-KR"/>
        </w:rPr>
      </w:pPr>
      <w:r w:rsidRPr="00562C4C">
        <w:rPr>
          <w:rFonts w:ascii="Calibri" w:hAnsi="Calibri"/>
          <w:lang w:eastAsia="ko-KR"/>
        </w:rPr>
        <w:t>Two issues have been registered in the IALA S-201 GitHub repository. These issues will be reviewed during the ARM22, and it will be determined whether they should be incorporated into the revised version of S-201.</w:t>
      </w:r>
    </w:p>
    <w:p w14:paraId="4F4629AC" w14:textId="4B9157B5" w:rsidR="00B47740" w:rsidRDefault="00B47740" w:rsidP="00843830">
      <w:pPr>
        <w:pStyle w:val="BodyText"/>
        <w:rPr>
          <w:rFonts w:ascii="Calibri" w:hAnsi="Calibri"/>
          <w:lang w:eastAsia="ko-KR"/>
        </w:rPr>
      </w:pPr>
    </w:p>
    <w:p w14:paraId="21DE8C6E" w14:textId="175C030B" w:rsidR="00B47740" w:rsidRDefault="00B47740" w:rsidP="00BF2881">
      <w:pPr>
        <w:pStyle w:val="BodyText"/>
        <w:jc w:val="center"/>
        <w:rPr>
          <w:rFonts w:ascii="Calibri" w:hAnsi="Calibri"/>
          <w:lang w:eastAsia="ko-KR"/>
        </w:rPr>
      </w:pPr>
      <w:r w:rsidRPr="00B47740">
        <w:rPr>
          <w:rFonts w:ascii="Calibri" w:hAnsi="Calibri"/>
          <w:noProof/>
          <w:lang w:eastAsia="ko-KR"/>
        </w:rPr>
        <w:drawing>
          <wp:inline distT="0" distB="0" distL="0" distR="0" wp14:anchorId="39635F41" wp14:editId="5A71D314">
            <wp:extent cx="3568700" cy="120089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2322" cy="1212210"/>
                    </a:xfrm>
                    <a:prstGeom prst="rect">
                      <a:avLst/>
                    </a:prstGeom>
                  </pic:spPr>
                </pic:pic>
              </a:graphicData>
            </a:graphic>
          </wp:inline>
        </w:drawing>
      </w:r>
    </w:p>
    <w:p w14:paraId="3FED7AAA" w14:textId="02803AAC" w:rsidR="00B47740" w:rsidRDefault="00B47740" w:rsidP="00843830">
      <w:pPr>
        <w:pStyle w:val="BodyText"/>
        <w:rPr>
          <w:rFonts w:ascii="Calibri" w:hAnsi="Calibri"/>
          <w:lang w:eastAsia="ko-KR"/>
        </w:rPr>
      </w:pPr>
    </w:p>
    <w:p w14:paraId="0C577C4E" w14:textId="407B6FE3" w:rsidR="00B47740" w:rsidRDefault="00562C4C" w:rsidP="00843830">
      <w:pPr>
        <w:pStyle w:val="BodyText"/>
        <w:rPr>
          <w:rFonts w:ascii="Calibri" w:hAnsi="Calibri"/>
          <w:lang w:eastAsia="ko-KR"/>
        </w:rPr>
      </w:pPr>
      <w:r w:rsidRPr="00562C4C">
        <w:rPr>
          <w:rFonts w:ascii="Calibri" w:hAnsi="Calibri"/>
          <w:lang w:eastAsia="ko-KR"/>
        </w:rPr>
        <w:t>IALA Member States are invited to review the latest version of S-201</w:t>
      </w:r>
      <w:r w:rsidR="00803354">
        <w:rPr>
          <w:rFonts w:ascii="Calibri" w:hAnsi="Calibri"/>
          <w:lang w:eastAsia="ko-KR"/>
        </w:rPr>
        <w:t xml:space="preserve"> </w:t>
      </w:r>
      <w:r w:rsidRPr="00562C4C">
        <w:rPr>
          <w:rFonts w:ascii="Calibri" w:hAnsi="Calibri"/>
          <w:lang w:eastAsia="ko-KR"/>
        </w:rPr>
        <w:t>in the IALA GitHub repository and to submit any comments or required revisions as Issues.</w:t>
      </w:r>
    </w:p>
    <w:p w14:paraId="22B85A23" w14:textId="3D822A3A" w:rsidR="00B47740" w:rsidRDefault="00B47740" w:rsidP="00843830">
      <w:pPr>
        <w:pStyle w:val="BodyText"/>
        <w:rPr>
          <w:rFonts w:ascii="Calibri" w:hAnsi="Calibri"/>
          <w:lang w:eastAsia="ko-KR"/>
        </w:rPr>
      </w:pPr>
    </w:p>
    <w:p w14:paraId="5E9FB938" w14:textId="349BA34F" w:rsidR="00B47740" w:rsidRPr="00581812" w:rsidRDefault="00562C4C" w:rsidP="00B47740">
      <w:pPr>
        <w:pStyle w:val="Heading2"/>
        <w:rPr>
          <w:lang w:eastAsia="ko-KR"/>
        </w:rPr>
      </w:pPr>
      <w:r w:rsidRPr="00562C4C">
        <w:rPr>
          <w:lang w:eastAsia="ko-KR"/>
        </w:rPr>
        <w:t>Expansion of Types of AtoN Change Information</w:t>
      </w:r>
    </w:p>
    <w:p w14:paraId="30918F95" w14:textId="77777777" w:rsidR="00B47740" w:rsidRPr="005D6FC8" w:rsidRDefault="00B47740" w:rsidP="00B47740">
      <w:pPr>
        <w:pStyle w:val="BodyText"/>
        <w:rPr>
          <w:rFonts w:ascii="Calibri" w:hAnsi="Calibri"/>
          <w:lang w:eastAsia="ko-KR"/>
        </w:rPr>
      </w:pPr>
    </w:p>
    <w:p w14:paraId="3806AA00" w14:textId="3AA10194" w:rsidR="00562C4C" w:rsidRPr="00562C4C" w:rsidRDefault="00562C4C" w:rsidP="00562C4C">
      <w:pPr>
        <w:pStyle w:val="BodyText"/>
        <w:rPr>
          <w:rFonts w:ascii="Calibri" w:hAnsi="Calibri"/>
          <w:lang w:eastAsia="ko-KR"/>
        </w:rPr>
      </w:pPr>
      <w:r w:rsidRPr="00562C4C">
        <w:rPr>
          <w:rFonts w:ascii="Calibri" w:hAnsi="Calibri"/>
          <w:lang w:eastAsia="ko-KR"/>
        </w:rPr>
        <w:t xml:space="preserve">The S-125 Task Group (TG), jointly established by IALA and IHO, agreed to develop an accompanying document to the S-125 Product Specification and prepared a draft titled </w:t>
      </w:r>
      <w:r w:rsidR="00803354">
        <w:rPr>
          <w:rFonts w:ascii="Calibri" w:hAnsi="Calibri"/>
          <w:lang w:eastAsia="ko-KR"/>
        </w:rPr>
        <w:t>“</w:t>
      </w:r>
      <w:r w:rsidRPr="00562C4C">
        <w:rPr>
          <w:rFonts w:ascii="Calibri" w:hAnsi="Calibri"/>
          <w:lang w:eastAsia="ko-KR"/>
        </w:rPr>
        <w:t>S-125: Guidance on the Interoperability with S-201, S-101 and S-124</w:t>
      </w:r>
      <w:r w:rsidR="00803354">
        <w:rPr>
          <w:rFonts w:ascii="Calibri" w:hAnsi="Calibri"/>
          <w:lang w:eastAsia="ko-KR"/>
        </w:rPr>
        <w:t>”</w:t>
      </w:r>
      <w:r w:rsidRPr="00562C4C">
        <w:rPr>
          <w:rFonts w:ascii="Calibri" w:hAnsi="Calibri"/>
          <w:lang w:eastAsia="ko-KR"/>
        </w:rPr>
        <w:t>.</w:t>
      </w:r>
    </w:p>
    <w:p w14:paraId="72B4A37B" w14:textId="77777777" w:rsidR="00562C4C" w:rsidRPr="00562C4C" w:rsidRDefault="00562C4C" w:rsidP="00562C4C">
      <w:pPr>
        <w:pStyle w:val="BodyText"/>
        <w:rPr>
          <w:rFonts w:ascii="Calibri" w:hAnsi="Calibri"/>
          <w:lang w:eastAsia="ko-KR"/>
        </w:rPr>
      </w:pPr>
    </w:p>
    <w:p w14:paraId="07FAFB75" w14:textId="4B626A45" w:rsidR="00B47740" w:rsidRDefault="00562C4C" w:rsidP="00B47740">
      <w:pPr>
        <w:pStyle w:val="BodyText"/>
        <w:rPr>
          <w:rFonts w:ascii="Calibri" w:hAnsi="Calibri"/>
          <w:lang w:eastAsia="ko-KR"/>
        </w:rPr>
      </w:pPr>
      <w:r w:rsidRPr="00562C4C">
        <w:rPr>
          <w:rFonts w:ascii="Calibri" w:hAnsi="Calibri"/>
          <w:lang w:eastAsia="ko-KR"/>
        </w:rPr>
        <w:lastRenderedPageBreak/>
        <w:t>This guidance includes an overview of the four S-100 services, the relationship between the four S-100 services and S-128, and interoperability guidance among the four S-100 services. In particular, with regard to the types of AtoN changes, a new category, Permanent change, was added to the existing four types, and a table of terms and definitions was established as shown below.</w:t>
      </w:r>
    </w:p>
    <w:p w14:paraId="0E27B82F" w14:textId="24D1A2C4" w:rsidR="00B47740" w:rsidRDefault="00B47740" w:rsidP="00B47740">
      <w:pPr>
        <w:pStyle w:val="BodyText"/>
        <w:rPr>
          <w:rFonts w:ascii="Calibri" w:hAnsi="Calibri"/>
          <w:lang w:eastAsia="ko-KR"/>
        </w:rPr>
      </w:pPr>
    </w:p>
    <w:tbl>
      <w:tblPr>
        <w:tblStyle w:val="TableGrid"/>
        <w:tblW w:w="0" w:type="auto"/>
        <w:tblLayout w:type="fixed"/>
        <w:tblLook w:val="04A0" w:firstRow="1" w:lastRow="0" w:firstColumn="1" w:lastColumn="0" w:noHBand="0" w:noVBand="1"/>
      </w:tblPr>
      <w:tblGrid>
        <w:gridCol w:w="2835"/>
        <w:gridCol w:w="6804"/>
      </w:tblGrid>
      <w:tr w:rsidR="00B47740" w:rsidRPr="00640345" w14:paraId="0BD55B90" w14:textId="77777777" w:rsidTr="00803354">
        <w:trPr>
          <w:cantSplit/>
          <w:tblHeader/>
        </w:trPr>
        <w:tc>
          <w:tcPr>
            <w:tcW w:w="2835" w:type="dxa"/>
            <w:shd w:val="clear" w:color="auto" w:fill="F2F2F2" w:themeFill="background1" w:themeFillShade="F2"/>
            <w:vAlign w:val="center"/>
          </w:tcPr>
          <w:p w14:paraId="1B3F1F31" w14:textId="77777777" w:rsidR="00B47740" w:rsidRPr="009721B8" w:rsidRDefault="00B47740" w:rsidP="00803354">
            <w:pPr>
              <w:pStyle w:val="BodyText"/>
              <w:jc w:val="center"/>
              <w:rPr>
                <w:rFonts w:cs="Arial"/>
                <w:b/>
              </w:rPr>
            </w:pPr>
            <w:r w:rsidRPr="009721B8">
              <w:rPr>
                <w:rFonts w:cs="Arial"/>
                <w:b/>
              </w:rPr>
              <w:t>Term</w:t>
            </w:r>
          </w:p>
        </w:tc>
        <w:tc>
          <w:tcPr>
            <w:tcW w:w="6804" w:type="dxa"/>
            <w:shd w:val="clear" w:color="auto" w:fill="F2F2F2" w:themeFill="background1" w:themeFillShade="F2"/>
            <w:vAlign w:val="center"/>
          </w:tcPr>
          <w:p w14:paraId="5F9C577E" w14:textId="77777777" w:rsidR="00B47740" w:rsidRPr="009721B8" w:rsidRDefault="00B47740" w:rsidP="00803354">
            <w:pPr>
              <w:pStyle w:val="BodyText"/>
              <w:jc w:val="center"/>
              <w:rPr>
                <w:rFonts w:cs="Arial"/>
                <w:b/>
              </w:rPr>
            </w:pPr>
            <w:r w:rsidRPr="009721B8">
              <w:rPr>
                <w:rFonts w:cs="Arial"/>
                <w:b/>
              </w:rPr>
              <w:t>Definition</w:t>
            </w:r>
          </w:p>
        </w:tc>
      </w:tr>
      <w:tr w:rsidR="00B47740" w:rsidRPr="00640345" w14:paraId="5616420C" w14:textId="77777777" w:rsidTr="00803354">
        <w:trPr>
          <w:cantSplit/>
        </w:trPr>
        <w:tc>
          <w:tcPr>
            <w:tcW w:w="2835" w:type="dxa"/>
            <w:vAlign w:val="center"/>
          </w:tcPr>
          <w:p w14:paraId="13264E2D" w14:textId="77777777" w:rsidR="00B47740" w:rsidRPr="009721B8" w:rsidRDefault="00B47740" w:rsidP="00B47740">
            <w:pPr>
              <w:pStyle w:val="BodyText"/>
              <w:rPr>
                <w:rFonts w:cs="Arial"/>
              </w:rPr>
            </w:pPr>
            <w:r>
              <w:rPr>
                <w:rFonts w:cs="Arial"/>
              </w:rPr>
              <w:t>Advance notice of change</w:t>
            </w:r>
          </w:p>
        </w:tc>
        <w:tc>
          <w:tcPr>
            <w:tcW w:w="6804" w:type="dxa"/>
            <w:vAlign w:val="center"/>
          </w:tcPr>
          <w:p w14:paraId="3F91C3ED" w14:textId="77777777" w:rsidR="00B47740" w:rsidRPr="009721B8" w:rsidRDefault="00B47740" w:rsidP="00B47740">
            <w:pPr>
              <w:pStyle w:val="BodyText"/>
              <w:rPr>
                <w:rFonts w:cs="Arial"/>
              </w:rPr>
            </w:pPr>
            <w:r>
              <w:rPr>
                <w:rFonts w:cs="Arial"/>
              </w:rPr>
              <w:t xml:space="preserve">An AtoN change type indicating a pre-planned change to an AtoN that will happen in the near future. </w:t>
            </w:r>
          </w:p>
        </w:tc>
      </w:tr>
      <w:tr w:rsidR="00B47740" w:rsidRPr="00640345" w14:paraId="00F297C7" w14:textId="77777777" w:rsidTr="00803354">
        <w:trPr>
          <w:cantSplit/>
        </w:trPr>
        <w:tc>
          <w:tcPr>
            <w:tcW w:w="2835" w:type="dxa"/>
            <w:vAlign w:val="center"/>
          </w:tcPr>
          <w:p w14:paraId="2EF0B63B" w14:textId="77777777" w:rsidR="00B47740" w:rsidRPr="009721B8" w:rsidRDefault="00B47740" w:rsidP="00B47740">
            <w:pPr>
              <w:pStyle w:val="BodyText"/>
              <w:rPr>
                <w:rFonts w:cs="Arial"/>
              </w:rPr>
            </w:pPr>
            <w:r>
              <w:rPr>
                <w:rFonts w:cs="Arial"/>
              </w:rPr>
              <w:t>Discrepancy</w:t>
            </w:r>
          </w:p>
        </w:tc>
        <w:tc>
          <w:tcPr>
            <w:tcW w:w="6804" w:type="dxa"/>
            <w:vAlign w:val="center"/>
          </w:tcPr>
          <w:p w14:paraId="638BB02D" w14:textId="77777777" w:rsidR="00B47740" w:rsidRPr="009721B8" w:rsidRDefault="00B47740" w:rsidP="00B47740">
            <w:pPr>
              <w:pStyle w:val="BodyText"/>
              <w:rPr>
                <w:rFonts w:cs="Arial"/>
              </w:rPr>
            </w:pPr>
            <w:r>
              <w:rPr>
                <w:rFonts w:cs="Arial"/>
              </w:rPr>
              <w:t xml:space="preserve">An AtoN change type indicating an unplanned (and unwanted) change to an AtoN that should be temporary in nature (e.g. AtoN not operating as advertised). </w:t>
            </w:r>
          </w:p>
        </w:tc>
      </w:tr>
      <w:tr w:rsidR="00B47740" w:rsidRPr="00640345" w14:paraId="02E09A55" w14:textId="77777777" w:rsidTr="00803354">
        <w:trPr>
          <w:cantSplit/>
        </w:trPr>
        <w:tc>
          <w:tcPr>
            <w:tcW w:w="2835" w:type="dxa"/>
            <w:vAlign w:val="center"/>
          </w:tcPr>
          <w:p w14:paraId="75B55035" w14:textId="77777777" w:rsidR="00B47740" w:rsidRPr="009721B8" w:rsidRDefault="00B47740" w:rsidP="00B47740">
            <w:pPr>
              <w:pStyle w:val="BodyText"/>
              <w:rPr>
                <w:rFonts w:cs="Arial"/>
              </w:rPr>
            </w:pPr>
            <w:r>
              <w:rPr>
                <w:rFonts w:cs="Arial"/>
              </w:rPr>
              <w:t>Permanent change</w:t>
            </w:r>
          </w:p>
        </w:tc>
        <w:tc>
          <w:tcPr>
            <w:tcW w:w="6804" w:type="dxa"/>
            <w:vAlign w:val="center"/>
          </w:tcPr>
          <w:p w14:paraId="47D2F3D2" w14:textId="77777777" w:rsidR="00B47740" w:rsidRPr="009721B8" w:rsidRDefault="00B47740" w:rsidP="00B47740">
            <w:pPr>
              <w:pStyle w:val="BodyText"/>
              <w:rPr>
                <w:rFonts w:cs="Arial"/>
              </w:rPr>
            </w:pPr>
            <w:r>
              <w:rPr>
                <w:rFonts w:cs="Arial"/>
              </w:rPr>
              <w:t>An AtoN change type indicating a recent, pre-planned change to an AtoN that is permanent in nature. This includes restoration of a discrepancy or a temporary change.</w:t>
            </w:r>
          </w:p>
        </w:tc>
      </w:tr>
      <w:tr w:rsidR="00B47740" w:rsidRPr="00640345" w14:paraId="532A1B7E" w14:textId="77777777" w:rsidTr="00803354">
        <w:trPr>
          <w:cantSplit/>
        </w:trPr>
        <w:tc>
          <w:tcPr>
            <w:tcW w:w="2835" w:type="dxa"/>
            <w:vAlign w:val="center"/>
          </w:tcPr>
          <w:p w14:paraId="7D8D5696" w14:textId="77777777" w:rsidR="00B47740" w:rsidRDefault="00B47740" w:rsidP="00B47740">
            <w:pPr>
              <w:pStyle w:val="BodyText"/>
              <w:rPr>
                <w:rFonts w:cs="Arial"/>
              </w:rPr>
            </w:pPr>
            <w:r>
              <w:rPr>
                <w:rFonts w:cs="Arial"/>
              </w:rPr>
              <w:t xml:space="preserve">Proposed change </w:t>
            </w:r>
          </w:p>
        </w:tc>
        <w:tc>
          <w:tcPr>
            <w:tcW w:w="6804" w:type="dxa"/>
            <w:vAlign w:val="center"/>
          </w:tcPr>
          <w:p w14:paraId="323FC30A" w14:textId="77777777" w:rsidR="00B47740" w:rsidRDefault="00B47740" w:rsidP="00B47740">
            <w:pPr>
              <w:pStyle w:val="BodyText"/>
              <w:rPr>
                <w:rFonts w:cs="Arial"/>
              </w:rPr>
            </w:pPr>
            <w:r>
              <w:rPr>
                <w:rFonts w:cs="Arial"/>
              </w:rPr>
              <w:t xml:space="preserve">An AtoN change type indicating a proposed change to an established AtoN or the establishment of a new AtoN. It is used as a way for an AtoN authority to request feedback from mariners before a final decision of change is made. </w:t>
            </w:r>
          </w:p>
        </w:tc>
      </w:tr>
      <w:tr w:rsidR="00B47740" w:rsidRPr="00640345" w14:paraId="7021FD30" w14:textId="77777777" w:rsidTr="00803354">
        <w:trPr>
          <w:cantSplit/>
        </w:trPr>
        <w:tc>
          <w:tcPr>
            <w:tcW w:w="2835" w:type="dxa"/>
            <w:vAlign w:val="center"/>
          </w:tcPr>
          <w:p w14:paraId="116D87D8" w14:textId="77777777" w:rsidR="00B47740" w:rsidRPr="009721B8" w:rsidRDefault="00B47740" w:rsidP="00B47740">
            <w:pPr>
              <w:pStyle w:val="BodyText"/>
              <w:rPr>
                <w:rFonts w:cs="Arial"/>
              </w:rPr>
            </w:pPr>
            <w:r>
              <w:rPr>
                <w:rFonts w:cs="Arial"/>
              </w:rPr>
              <w:t xml:space="preserve">Temporary change </w:t>
            </w:r>
          </w:p>
        </w:tc>
        <w:tc>
          <w:tcPr>
            <w:tcW w:w="6804" w:type="dxa"/>
            <w:vAlign w:val="center"/>
          </w:tcPr>
          <w:p w14:paraId="32011F7E" w14:textId="77777777" w:rsidR="00B47740" w:rsidRPr="009721B8" w:rsidRDefault="00B47740" w:rsidP="00B47740">
            <w:pPr>
              <w:pStyle w:val="BodyText"/>
              <w:rPr>
                <w:rFonts w:cs="Arial"/>
              </w:rPr>
            </w:pPr>
            <w:r>
              <w:rPr>
                <w:rFonts w:cs="Arial"/>
              </w:rPr>
              <w:t xml:space="preserve">An AtoN change type indicating a pre-planned change to an AtoN that is temporary in nature (e.g. winter buoyage). </w:t>
            </w:r>
          </w:p>
        </w:tc>
      </w:tr>
    </w:tbl>
    <w:p w14:paraId="195DFBD1" w14:textId="56050F28" w:rsidR="00B47740" w:rsidRDefault="00B47740" w:rsidP="00B47740">
      <w:pPr>
        <w:pStyle w:val="BodyText"/>
        <w:rPr>
          <w:rFonts w:ascii="Calibri" w:hAnsi="Calibri"/>
          <w:lang w:eastAsia="ko-KR"/>
        </w:rPr>
      </w:pPr>
    </w:p>
    <w:p w14:paraId="1B235F3B" w14:textId="5D48CDF7" w:rsidR="00AB3408" w:rsidRDefault="00562C4C" w:rsidP="00B47740">
      <w:pPr>
        <w:pStyle w:val="BodyText"/>
        <w:rPr>
          <w:rFonts w:ascii="Calibri" w:hAnsi="Calibri"/>
          <w:lang w:eastAsia="ko-KR"/>
        </w:rPr>
      </w:pPr>
      <w:r w:rsidRPr="00562C4C">
        <w:rPr>
          <w:rFonts w:ascii="Calibri" w:hAnsi="Calibri"/>
          <w:lang w:eastAsia="ko-KR"/>
        </w:rPr>
        <w:t>To provide a clear understanding of the types of AtoN changes, the following diagram has been included in the Annex. It is necessary to discuss at ARM22 whether to expand the types of AtoN changes to be incorporated into the S-201 data model.</w:t>
      </w:r>
    </w:p>
    <w:p w14:paraId="466658AE" w14:textId="77777777" w:rsidR="00AB3408" w:rsidRDefault="00AB3408" w:rsidP="00AB3408">
      <w:pPr>
        <w:pStyle w:val="BodyText"/>
        <w:jc w:val="center"/>
        <w:rPr>
          <w:rFonts w:ascii="Calibri" w:hAnsi="Calibri"/>
          <w:lang w:eastAsia="ko-KR"/>
        </w:rPr>
      </w:pPr>
    </w:p>
    <w:p w14:paraId="4B2FAB53" w14:textId="5F64D577" w:rsidR="00AB3408" w:rsidRDefault="00AB3408" w:rsidP="00AB3408">
      <w:pPr>
        <w:pStyle w:val="BodyText"/>
        <w:jc w:val="center"/>
        <w:rPr>
          <w:rFonts w:ascii="Calibri" w:hAnsi="Calibri"/>
          <w:lang w:eastAsia="ko-KR"/>
        </w:rPr>
      </w:pPr>
      <w:r>
        <w:rPr>
          <w:noProof/>
        </w:rPr>
        <w:drawing>
          <wp:inline distT="0" distB="0" distL="0" distR="0" wp14:anchorId="2F3A0E56" wp14:editId="2D59771F">
            <wp:extent cx="5011387" cy="2831518"/>
            <wp:effectExtent l="19050" t="19050" r="18415" b="26035"/>
            <wp:docPr id="317855264" name="Picture 3"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55264" name="Picture 3" descr="A screenshot of a diagram&#10;&#10;AI-generated content may be incorrec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482" t="-3500" r="-2004" b="1"/>
                    <a:stretch/>
                  </pic:blipFill>
                  <pic:spPr bwMode="auto">
                    <a:xfrm>
                      <a:off x="0" y="0"/>
                      <a:ext cx="5064728" cy="2861657"/>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3A5E104C" w14:textId="1F871660" w:rsidR="00AB3408" w:rsidRDefault="00AB3408" w:rsidP="00AB3408">
      <w:pPr>
        <w:pStyle w:val="BodyText"/>
        <w:jc w:val="center"/>
        <w:rPr>
          <w:rFonts w:ascii="Calibri" w:hAnsi="Calibri"/>
          <w:lang w:eastAsia="ko-KR"/>
        </w:rPr>
      </w:pPr>
      <w:r>
        <w:rPr>
          <w:rFonts w:ascii="Calibri" w:hAnsi="Calibri" w:hint="eastAsia"/>
          <w:lang w:eastAsia="ko-KR"/>
        </w:rPr>
        <w:t>F</w:t>
      </w:r>
      <w:r>
        <w:rPr>
          <w:rFonts w:ascii="Calibri" w:hAnsi="Calibri"/>
          <w:lang w:eastAsia="ko-KR"/>
        </w:rPr>
        <w:t xml:space="preserve">ig. 1 </w:t>
      </w:r>
      <w:r w:rsidRPr="00AB3408">
        <w:rPr>
          <w:rFonts w:ascii="Calibri" w:hAnsi="Calibri"/>
          <w:lang w:eastAsia="ko-KR"/>
        </w:rPr>
        <w:t>Diagram Showing the Assumed Use of the Change Types</w:t>
      </w:r>
    </w:p>
    <w:p w14:paraId="071755A8" w14:textId="77777777" w:rsidR="00B47740" w:rsidRPr="00B47740" w:rsidRDefault="00B47740" w:rsidP="00843830">
      <w:pPr>
        <w:pStyle w:val="BodyText"/>
        <w:rPr>
          <w:rFonts w:ascii="Calibri" w:hAnsi="Calibri"/>
          <w:lang w:eastAsia="ko-KR"/>
        </w:rPr>
      </w:pPr>
    </w:p>
    <w:p w14:paraId="7A8D2F27" w14:textId="1948FED2" w:rsidR="00A446C9" w:rsidRPr="007A395D" w:rsidRDefault="00A446C9" w:rsidP="00605E43">
      <w:pPr>
        <w:pStyle w:val="Heading1"/>
      </w:pPr>
      <w:r w:rsidRPr="007A395D">
        <w:t>Action requested of the Committee</w:t>
      </w:r>
    </w:p>
    <w:p w14:paraId="0075EEC5" w14:textId="0AACFFF4" w:rsidR="00476B0B" w:rsidRDefault="00476B0B" w:rsidP="00A446C9">
      <w:pPr>
        <w:pStyle w:val="BodyText"/>
        <w:rPr>
          <w:rFonts w:ascii="Calibri" w:hAnsi="Calibri"/>
        </w:rPr>
      </w:pPr>
      <w:r w:rsidRPr="00476B0B">
        <w:rPr>
          <w:rFonts w:ascii="Calibri" w:hAnsi="Calibri"/>
        </w:rPr>
        <w:t xml:space="preserve">The Committee is requested to consider </w:t>
      </w:r>
      <w:r w:rsidR="00C71C6C">
        <w:rPr>
          <w:rFonts w:ascii="Calibri" w:hAnsi="Calibri"/>
          <w:lang w:eastAsia="ko-KR"/>
        </w:rPr>
        <w:t>this input paper</w:t>
      </w:r>
      <w:r w:rsidR="00C76BA4">
        <w:rPr>
          <w:rFonts w:ascii="Calibri" w:hAnsi="Calibri"/>
          <w:lang w:eastAsia="ko-KR"/>
        </w:rPr>
        <w:t xml:space="preserve">, </w:t>
      </w:r>
      <w:r w:rsidRPr="00476B0B">
        <w:rPr>
          <w:rFonts w:ascii="Calibri" w:hAnsi="Calibri"/>
        </w:rPr>
        <w:t>and take actions as appropriate.</w:t>
      </w:r>
    </w:p>
    <w:sectPr w:rsidR="00476B0B" w:rsidSect="005A4D4F">
      <w:pgSz w:w="11906" w:h="16838"/>
      <w:pgMar w:top="709"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98C5B" w14:textId="77777777" w:rsidR="009B1128" w:rsidRDefault="009B1128" w:rsidP="00362CD9">
      <w:r>
        <w:separator/>
      </w:r>
    </w:p>
  </w:endnote>
  <w:endnote w:type="continuationSeparator" w:id="0">
    <w:p w14:paraId="6EEDEB20" w14:textId="77777777" w:rsidR="009B1128" w:rsidRDefault="009B1128" w:rsidP="00362CD9">
      <w:r>
        <w:continuationSeparator/>
      </w:r>
    </w:p>
  </w:endnote>
  <w:endnote w:type="continuationNotice" w:id="1">
    <w:p w14:paraId="27E12679" w14:textId="77777777" w:rsidR="009B1128" w:rsidRDefault="009B11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A6648" w14:textId="77777777" w:rsidR="009B1128" w:rsidRDefault="009B1128" w:rsidP="00362CD9">
      <w:r>
        <w:separator/>
      </w:r>
    </w:p>
  </w:footnote>
  <w:footnote w:type="continuationSeparator" w:id="0">
    <w:p w14:paraId="24E38B4C" w14:textId="77777777" w:rsidR="009B1128" w:rsidRDefault="009B1128" w:rsidP="00362CD9">
      <w:r>
        <w:continuationSeparator/>
      </w:r>
    </w:p>
  </w:footnote>
  <w:footnote w:type="continuationNotice" w:id="1">
    <w:p w14:paraId="3410A729" w14:textId="77777777" w:rsidR="009B1128" w:rsidRDefault="009B1128"/>
  </w:footnote>
  <w:footnote w:id="2">
    <w:p w14:paraId="741FE09C" w14:textId="56CC54BF" w:rsidR="00B47740" w:rsidRPr="00EA5A97" w:rsidRDefault="00B47740">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3BCF7A71" w:rsidR="00B47740" w:rsidRPr="00037DF4" w:rsidRDefault="00B47740">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0D16BB"/>
    <w:multiLevelType w:val="hybridMultilevel"/>
    <w:tmpl w:val="5C324AC2"/>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4186AB9"/>
    <w:multiLevelType w:val="hybridMultilevel"/>
    <w:tmpl w:val="FC32CF48"/>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D6665F0"/>
    <w:multiLevelType w:val="hybridMultilevel"/>
    <w:tmpl w:val="0D443C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7D1D89"/>
    <w:multiLevelType w:val="hybridMultilevel"/>
    <w:tmpl w:val="9DA8A19A"/>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B37765F"/>
    <w:multiLevelType w:val="hybridMultilevel"/>
    <w:tmpl w:val="CEF4FE0A"/>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7584F62"/>
    <w:multiLevelType w:val="hybridMultilevel"/>
    <w:tmpl w:val="25524602"/>
    <w:lvl w:ilvl="0" w:tplc="27D80924">
      <w:start w:val="19"/>
      <w:numFmt w:val="bullet"/>
      <w:lvlText w:val="-"/>
      <w:lvlJc w:val="left"/>
      <w:pPr>
        <w:ind w:left="760" w:hanging="360"/>
      </w:pPr>
      <w:rPr>
        <w:rFonts w:ascii="Calibri" w:eastAsia="Batang"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CFC350F"/>
    <w:multiLevelType w:val="hybridMultilevel"/>
    <w:tmpl w:val="9A8A3656"/>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2C7CDD"/>
    <w:multiLevelType w:val="hybridMultilevel"/>
    <w:tmpl w:val="FA682B02"/>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22316439">
    <w:abstractNumId w:val="21"/>
  </w:num>
  <w:num w:numId="2" w16cid:durableId="1429421628">
    <w:abstractNumId w:val="15"/>
  </w:num>
  <w:num w:numId="3" w16cid:durableId="1037193645">
    <w:abstractNumId w:val="2"/>
  </w:num>
  <w:num w:numId="4" w16cid:durableId="289482380">
    <w:abstractNumId w:val="23"/>
  </w:num>
  <w:num w:numId="5" w16cid:durableId="1690375036">
    <w:abstractNumId w:val="9"/>
  </w:num>
  <w:num w:numId="6" w16cid:durableId="205873780">
    <w:abstractNumId w:val="6"/>
  </w:num>
  <w:num w:numId="7" w16cid:durableId="1945574291">
    <w:abstractNumId w:val="17"/>
  </w:num>
  <w:num w:numId="8" w16cid:durableId="1517571740">
    <w:abstractNumId w:val="16"/>
  </w:num>
  <w:num w:numId="9" w16cid:durableId="908806584">
    <w:abstractNumId w:val="22"/>
  </w:num>
  <w:num w:numId="10" w16cid:durableId="885876992">
    <w:abstractNumId w:val="4"/>
  </w:num>
  <w:num w:numId="11" w16cid:durableId="1135106129">
    <w:abstractNumId w:val="20"/>
  </w:num>
  <w:num w:numId="12" w16cid:durableId="1520319056">
    <w:abstractNumId w:val="12"/>
  </w:num>
  <w:num w:numId="13" w16cid:durableId="457384381">
    <w:abstractNumId w:val="11"/>
  </w:num>
  <w:num w:numId="14" w16cid:durableId="145900461">
    <w:abstractNumId w:val="3"/>
  </w:num>
  <w:num w:numId="15" w16cid:durableId="1609661382">
    <w:abstractNumId w:val="14"/>
  </w:num>
  <w:num w:numId="16" w16cid:durableId="1146167430">
    <w:abstractNumId w:val="0"/>
  </w:num>
  <w:num w:numId="17" w16cid:durableId="1771467678">
    <w:abstractNumId w:val="13"/>
  </w:num>
  <w:num w:numId="18" w16cid:durableId="1301417390">
    <w:abstractNumId w:val="10"/>
  </w:num>
  <w:num w:numId="19" w16cid:durableId="202521723">
    <w:abstractNumId w:val="8"/>
  </w:num>
  <w:num w:numId="20" w16cid:durableId="2090035841">
    <w:abstractNumId w:val="1"/>
  </w:num>
  <w:num w:numId="21" w16cid:durableId="1041780513">
    <w:abstractNumId w:val="18"/>
  </w:num>
  <w:num w:numId="22" w16cid:durableId="1604993329">
    <w:abstractNumId w:val="19"/>
  </w:num>
  <w:num w:numId="23" w16cid:durableId="719280513">
    <w:abstractNumId w:val="5"/>
  </w:num>
  <w:num w:numId="24" w16cid:durableId="7359759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0A10"/>
    <w:rsid w:val="00001D11"/>
    <w:rsid w:val="0000456D"/>
    <w:rsid w:val="000049D8"/>
    <w:rsid w:val="00012DD2"/>
    <w:rsid w:val="00030868"/>
    <w:rsid w:val="00035F8A"/>
    <w:rsid w:val="00036A03"/>
    <w:rsid w:val="00036B9E"/>
    <w:rsid w:val="00037DF4"/>
    <w:rsid w:val="0004700E"/>
    <w:rsid w:val="00054255"/>
    <w:rsid w:val="0005486C"/>
    <w:rsid w:val="00061BE3"/>
    <w:rsid w:val="00070C13"/>
    <w:rsid w:val="000715C9"/>
    <w:rsid w:val="00073E77"/>
    <w:rsid w:val="00084F33"/>
    <w:rsid w:val="000A2309"/>
    <w:rsid w:val="000A2F8B"/>
    <w:rsid w:val="000A77A7"/>
    <w:rsid w:val="000B1707"/>
    <w:rsid w:val="000B7D0C"/>
    <w:rsid w:val="000C1B3E"/>
    <w:rsid w:val="000C349E"/>
    <w:rsid w:val="000D28F8"/>
    <w:rsid w:val="000E2728"/>
    <w:rsid w:val="000F2291"/>
    <w:rsid w:val="000F2584"/>
    <w:rsid w:val="000F72BA"/>
    <w:rsid w:val="00100CD6"/>
    <w:rsid w:val="00110AE7"/>
    <w:rsid w:val="00110C3F"/>
    <w:rsid w:val="00136FBF"/>
    <w:rsid w:val="001459A7"/>
    <w:rsid w:val="00146E5F"/>
    <w:rsid w:val="0017453C"/>
    <w:rsid w:val="00177D9E"/>
    <w:rsid w:val="00177F4D"/>
    <w:rsid w:val="00180DDA"/>
    <w:rsid w:val="001847B6"/>
    <w:rsid w:val="00191AF6"/>
    <w:rsid w:val="001B2A2D"/>
    <w:rsid w:val="001B6275"/>
    <w:rsid w:val="001B737D"/>
    <w:rsid w:val="001C44A3"/>
    <w:rsid w:val="001D4F3C"/>
    <w:rsid w:val="001E0E15"/>
    <w:rsid w:val="001F528A"/>
    <w:rsid w:val="001F704E"/>
    <w:rsid w:val="00200241"/>
    <w:rsid w:val="00201722"/>
    <w:rsid w:val="002125B0"/>
    <w:rsid w:val="00215BC5"/>
    <w:rsid w:val="00220729"/>
    <w:rsid w:val="00225C7B"/>
    <w:rsid w:val="002317C0"/>
    <w:rsid w:val="00243228"/>
    <w:rsid w:val="00247C5E"/>
    <w:rsid w:val="0025079A"/>
    <w:rsid w:val="00251483"/>
    <w:rsid w:val="00255CAA"/>
    <w:rsid w:val="00256D2B"/>
    <w:rsid w:val="00257010"/>
    <w:rsid w:val="002627F1"/>
    <w:rsid w:val="00262DF9"/>
    <w:rsid w:val="00264305"/>
    <w:rsid w:val="00272AD6"/>
    <w:rsid w:val="00291E47"/>
    <w:rsid w:val="002A0346"/>
    <w:rsid w:val="002A2285"/>
    <w:rsid w:val="002A2EF3"/>
    <w:rsid w:val="002A31E7"/>
    <w:rsid w:val="002A4487"/>
    <w:rsid w:val="002B49E9"/>
    <w:rsid w:val="002C632E"/>
    <w:rsid w:val="002D2FDD"/>
    <w:rsid w:val="002D3E8B"/>
    <w:rsid w:val="002D4575"/>
    <w:rsid w:val="002D5C0C"/>
    <w:rsid w:val="002E03D1"/>
    <w:rsid w:val="002E6B74"/>
    <w:rsid w:val="002E6FCA"/>
    <w:rsid w:val="002F1F5D"/>
    <w:rsid w:val="002F354C"/>
    <w:rsid w:val="003039D6"/>
    <w:rsid w:val="00312DC4"/>
    <w:rsid w:val="003235DB"/>
    <w:rsid w:val="00344E45"/>
    <w:rsid w:val="00356CD0"/>
    <w:rsid w:val="00362CD9"/>
    <w:rsid w:val="00365604"/>
    <w:rsid w:val="003761CA"/>
    <w:rsid w:val="00380113"/>
    <w:rsid w:val="00380DAF"/>
    <w:rsid w:val="003972CE"/>
    <w:rsid w:val="003B28F5"/>
    <w:rsid w:val="003B6ABA"/>
    <w:rsid w:val="003B7B7D"/>
    <w:rsid w:val="003C54CB"/>
    <w:rsid w:val="003C7A2A"/>
    <w:rsid w:val="003D2DC1"/>
    <w:rsid w:val="003D69D0"/>
    <w:rsid w:val="003E5C98"/>
    <w:rsid w:val="003F2918"/>
    <w:rsid w:val="003F430E"/>
    <w:rsid w:val="0040459C"/>
    <w:rsid w:val="0041088C"/>
    <w:rsid w:val="00412DD0"/>
    <w:rsid w:val="0041482C"/>
    <w:rsid w:val="00415649"/>
    <w:rsid w:val="00420A38"/>
    <w:rsid w:val="00431B19"/>
    <w:rsid w:val="00432203"/>
    <w:rsid w:val="00433D56"/>
    <w:rsid w:val="0044440E"/>
    <w:rsid w:val="0045009B"/>
    <w:rsid w:val="004661AD"/>
    <w:rsid w:val="00476B0B"/>
    <w:rsid w:val="004908D2"/>
    <w:rsid w:val="004A02EE"/>
    <w:rsid w:val="004A6C1D"/>
    <w:rsid w:val="004D1D85"/>
    <w:rsid w:val="004D3C3A"/>
    <w:rsid w:val="004D4E7E"/>
    <w:rsid w:val="004E1CD1"/>
    <w:rsid w:val="004E5B27"/>
    <w:rsid w:val="004F7EFC"/>
    <w:rsid w:val="005107EB"/>
    <w:rsid w:val="0051135A"/>
    <w:rsid w:val="00520374"/>
    <w:rsid w:val="00521345"/>
    <w:rsid w:val="00523D6C"/>
    <w:rsid w:val="00526DF0"/>
    <w:rsid w:val="00545CC4"/>
    <w:rsid w:val="00547788"/>
    <w:rsid w:val="00551FFF"/>
    <w:rsid w:val="005607A2"/>
    <w:rsid w:val="00561AA1"/>
    <w:rsid w:val="00562C4C"/>
    <w:rsid w:val="0057198B"/>
    <w:rsid w:val="00573CFE"/>
    <w:rsid w:val="0057431B"/>
    <w:rsid w:val="00574768"/>
    <w:rsid w:val="00581812"/>
    <w:rsid w:val="00590E05"/>
    <w:rsid w:val="005969F2"/>
    <w:rsid w:val="00597FAE"/>
    <w:rsid w:val="005A4D4F"/>
    <w:rsid w:val="005B32A3"/>
    <w:rsid w:val="005C0D44"/>
    <w:rsid w:val="005C566C"/>
    <w:rsid w:val="005C7E69"/>
    <w:rsid w:val="005D6FC8"/>
    <w:rsid w:val="005E262D"/>
    <w:rsid w:val="005F23D3"/>
    <w:rsid w:val="005F730B"/>
    <w:rsid w:val="005F7E20"/>
    <w:rsid w:val="00605E43"/>
    <w:rsid w:val="00611594"/>
    <w:rsid w:val="006153BB"/>
    <w:rsid w:val="00622705"/>
    <w:rsid w:val="00622DD0"/>
    <w:rsid w:val="00624475"/>
    <w:rsid w:val="0062545D"/>
    <w:rsid w:val="00626E0C"/>
    <w:rsid w:val="006450D3"/>
    <w:rsid w:val="00655465"/>
    <w:rsid w:val="00662D3D"/>
    <w:rsid w:val="00664250"/>
    <w:rsid w:val="006652C3"/>
    <w:rsid w:val="00691FD0"/>
    <w:rsid w:val="00692148"/>
    <w:rsid w:val="006932CF"/>
    <w:rsid w:val="00694C74"/>
    <w:rsid w:val="006A1A1E"/>
    <w:rsid w:val="006C5948"/>
    <w:rsid w:val="006E6A87"/>
    <w:rsid w:val="006F2A74"/>
    <w:rsid w:val="006F3FA2"/>
    <w:rsid w:val="007000D4"/>
    <w:rsid w:val="00700D17"/>
    <w:rsid w:val="007062C2"/>
    <w:rsid w:val="007118F5"/>
    <w:rsid w:val="00712AA4"/>
    <w:rsid w:val="007146C4"/>
    <w:rsid w:val="00720604"/>
    <w:rsid w:val="00720C7C"/>
    <w:rsid w:val="00721AA1"/>
    <w:rsid w:val="00724B67"/>
    <w:rsid w:val="00751C4B"/>
    <w:rsid w:val="0075300A"/>
    <w:rsid w:val="007547F8"/>
    <w:rsid w:val="0075516B"/>
    <w:rsid w:val="007625D2"/>
    <w:rsid w:val="00765622"/>
    <w:rsid w:val="00770B6C"/>
    <w:rsid w:val="00773FA3"/>
    <w:rsid w:val="00783FEA"/>
    <w:rsid w:val="00794610"/>
    <w:rsid w:val="00796AA0"/>
    <w:rsid w:val="007A395D"/>
    <w:rsid w:val="007A3BDB"/>
    <w:rsid w:val="007B09FB"/>
    <w:rsid w:val="007B345F"/>
    <w:rsid w:val="007B6BD5"/>
    <w:rsid w:val="007C346C"/>
    <w:rsid w:val="007D0B7E"/>
    <w:rsid w:val="007D6347"/>
    <w:rsid w:val="007E6479"/>
    <w:rsid w:val="007F0C55"/>
    <w:rsid w:val="0080294B"/>
    <w:rsid w:val="00803354"/>
    <w:rsid w:val="00824290"/>
    <w:rsid w:val="0082480E"/>
    <w:rsid w:val="00843830"/>
    <w:rsid w:val="00850293"/>
    <w:rsid w:val="00851373"/>
    <w:rsid w:val="00851BA6"/>
    <w:rsid w:val="0085654D"/>
    <w:rsid w:val="00861160"/>
    <w:rsid w:val="008635F1"/>
    <w:rsid w:val="00866099"/>
    <w:rsid w:val="0086654F"/>
    <w:rsid w:val="008844F7"/>
    <w:rsid w:val="00886FF6"/>
    <w:rsid w:val="008A2650"/>
    <w:rsid w:val="008A356F"/>
    <w:rsid w:val="008A4653"/>
    <w:rsid w:val="008A4717"/>
    <w:rsid w:val="008A50CC"/>
    <w:rsid w:val="008A6C24"/>
    <w:rsid w:val="008A7EA2"/>
    <w:rsid w:val="008B1116"/>
    <w:rsid w:val="008B3040"/>
    <w:rsid w:val="008C51F1"/>
    <w:rsid w:val="008C6307"/>
    <w:rsid w:val="008D1694"/>
    <w:rsid w:val="008D79CB"/>
    <w:rsid w:val="008E21AB"/>
    <w:rsid w:val="008F07BC"/>
    <w:rsid w:val="009070BE"/>
    <w:rsid w:val="00917185"/>
    <w:rsid w:val="0092692B"/>
    <w:rsid w:val="00930561"/>
    <w:rsid w:val="00943E9C"/>
    <w:rsid w:val="00950841"/>
    <w:rsid w:val="00953F4D"/>
    <w:rsid w:val="00960BB8"/>
    <w:rsid w:val="009622D1"/>
    <w:rsid w:val="00964F5C"/>
    <w:rsid w:val="009709DA"/>
    <w:rsid w:val="00973B57"/>
    <w:rsid w:val="00975900"/>
    <w:rsid w:val="009831C0"/>
    <w:rsid w:val="00990C36"/>
    <w:rsid w:val="0099161D"/>
    <w:rsid w:val="009B1128"/>
    <w:rsid w:val="009D493E"/>
    <w:rsid w:val="009D6F16"/>
    <w:rsid w:val="009E0BFF"/>
    <w:rsid w:val="009E72A2"/>
    <w:rsid w:val="00A02FA4"/>
    <w:rsid w:val="00A0389B"/>
    <w:rsid w:val="00A11974"/>
    <w:rsid w:val="00A2510B"/>
    <w:rsid w:val="00A31636"/>
    <w:rsid w:val="00A3323F"/>
    <w:rsid w:val="00A33A3C"/>
    <w:rsid w:val="00A446C9"/>
    <w:rsid w:val="00A635D6"/>
    <w:rsid w:val="00A647BF"/>
    <w:rsid w:val="00A75927"/>
    <w:rsid w:val="00A7610A"/>
    <w:rsid w:val="00A8553A"/>
    <w:rsid w:val="00A93AED"/>
    <w:rsid w:val="00A973E3"/>
    <w:rsid w:val="00AA75A2"/>
    <w:rsid w:val="00AB1676"/>
    <w:rsid w:val="00AB3408"/>
    <w:rsid w:val="00AB4E7E"/>
    <w:rsid w:val="00AC3324"/>
    <w:rsid w:val="00AC668B"/>
    <w:rsid w:val="00AE0084"/>
    <w:rsid w:val="00AE1319"/>
    <w:rsid w:val="00AE34BB"/>
    <w:rsid w:val="00B10AF4"/>
    <w:rsid w:val="00B226F2"/>
    <w:rsid w:val="00B274DF"/>
    <w:rsid w:val="00B47740"/>
    <w:rsid w:val="00B56BDF"/>
    <w:rsid w:val="00B65812"/>
    <w:rsid w:val="00B85CD6"/>
    <w:rsid w:val="00B90A27"/>
    <w:rsid w:val="00B9554D"/>
    <w:rsid w:val="00BB2B9F"/>
    <w:rsid w:val="00BB327D"/>
    <w:rsid w:val="00BB4CE0"/>
    <w:rsid w:val="00BB7D9E"/>
    <w:rsid w:val="00BC2334"/>
    <w:rsid w:val="00BD3CB8"/>
    <w:rsid w:val="00BD4E6F"/>
    <w:rsid w:val="00BE2CEF"/>
    <w:rsid w:val="00BE5A80"/>
    <w:rsid w:val="00BF2881"/>
    <w:rsid w:val="00BF32F0"/>
    <w:rsid w:val="00BF4DCE"/>
    <w:rsid w:val="00C05CE5"/>
    <w:rsid w:val="00C21800"/>
    <w:rsid w:val="00C322B6"/>
    <w:rsid w:val="00C45ECD"/>
    <w:rsid w:val="00C6171E"/>
    <w:rsid w:val="00C66FDC"/>
    <w:rsid w:val="00C71C6C"/>
    <w:rsid w:val="00C76BA4"/>
    <w:rsid w:val="00CA497C"/>
    <w:rsid w:val="00CA6F2C"/>
    <w:rsid w:val="00CB12A7"/>
    <w:rsid w:val="00CC6652"/>
    <w:rsid w:val="00CD6A13"/>
    <w:rsid w:val="00CE754C"/>
    <w:rsid w:val="00CF1871"/>
    <w:rsid w:val="00D01874"/>
    <w:rsid w:val="00D019CE"/>
    <w:rsid w:val="00D059A5"/>
    <w:rsid w:val="00D1133E"/>
    <w:rsid w:val="00D17A34"/>
    <w:rsid w:val="00D26628"/>
    <w:rsid w:val="00D332B3"/>
    <w:rsid w:val="00D54020"/>
    <w:rsid w:val="00D55207"/>
    <w:rsid w:val="00D81801"/>
    <w:rsid w:val="00D83BF1"/>
    <w:rsid w:val="00D92B45"/>
    <w:rsid w:val="00D95962"/>
    <w:rsid w:val="00D96661"/>
    <w:rsid w:val="00D973A3"/>
    <w:rsid w:val="00DB387E"/>
    <w:rsid w:val="00DC389B"/>
    <w:rsid w:val="00DE2FEE"/>
    <w:rsid w:val="00DF1467"/>
    <w:rsid w:val="00DF56A1"/>
    <w:rsid w:val="00E00BE9"/>
    <w:rsid w:val="00E156F6"/>
    <w:rsid w:val="00E22A11"/>
    <w:rsid w:val="00E31E5C"/>
    <w:rsid w:val="00E3379E"/>
    <w:rsid w:val="00E35CA7"/>
    <w:rsid w:val="00E44DD2"/>
    <w:rsid w:val="00E47705"/>
    <w:rsid w:val="00E52D46"/>
    <w:rsid w:val="00E539E6"/>
    <w:rsid w:val="00E558C3"/>
    <w:rsid w:val="00E55927"/>
    <w:rsid w:val="00E60540"/>
    <w:rsid w:val="00E634A8"/>
    <w:rsid w:val="00E67ECA"/>
    <w:rsid w:val="00E72E48"/>
    <w:rsid w:val="00E768A3"/>
    <w:rsid w:val="00E912A6"/>
    <w:rsid w:val="00EA4844"/>
    <w:rsid w:val="00EA4D9C"/>
    <w:rsid w:val="00EA5A97"/>
    <w:rsid w:val="00EB2248"/>
    <w:rsid w:val="00EB75EE"/>
    <w:rsid w:val="00EC051E"/>
    <w:rsid w:val="00EC10A4"/>
    <w:rsid w:val="00EC2485"/>
    <w:rsid w:val="00EC4B22"/>
    <w:rsid w:val="00ED184E"/>
    <w:rsid w:val="00ED4307"/>
    <w:rsid w:val="00EE3CC5"/>
    <w:rsid w:val="00EE4C1D"/>
    <w:rsid w:val="00EF3685"/>
    <w:rsid w:val="00F04350"/>
    <w:rsid w:val="00F133DB"/>
    <w:rsid w:val="00F159EB"/>
    <w:rsid w:val="00F25BF4"/>
    <w:rsid w:val="00F267DB"/>
    <w:rsid w:val="00F345C9"/>
    <w:rsid w:val="00F46F6F"/>
    <w:rsid w:val="00F60608"/>
    <w:rsid w:val="00F62217"/>
    <w:rsid w:val="00F633BB"/>
    <w:rsid w:val="00F70AE8"/>
    <w:rsid w:val="00FB17A9"/>
    <w:rsid w:val="00FB1D4D"/>
    <w:rsid w:val="00FB527C"/>
    <w:rsid w:val="00FB6F75"/>
    <w:rsid w:val="00FC0EB3"/>
    <w:rsid w:val="00FD3FA9"/>
    <w:rsid w:val="00FD675E"/>
    <w:rsid w:val="00FE109D"/>
    <w:rsid w:val="00FE5674"/>
    <w:rsid w:val="00FF60CC"/>
    <w:rsid w:val="00FF6D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Revision">
    <w:name w:val="Revision"/>
    <w:hidden/>
    <w:uiPriority w:val="99"/>
    <w:semiHidden/>
    <w:rsid w:val="006450D3"/>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812600">
      <w:bodyDiv w:val="1"/>
      <w:marLeft w:val="0"/>
      <w:marRight w:val="0"/>
      <w:marTop w:val="0"/>
      <w:marBottom w:val="0"/>
      <w:divBdr>
        <w:top w:val="none" w:sz="0" w:space="0" w:color="auto"/>
        <w:left w:val="none" w:sz="0" w:space="0" w:color="auto"/>
        <w:bottom w:val="none" w:sz="0" w:space="0" w:color="auto"/>
        <w:right w:val="none" w:sz="0" w:space="0" w:color="auto"/>
      </w:divBdr>
    </w:div>
    <w:div w:id="20280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DFE2C-E2A2-440F-A982-9DC22C0ABB1C}">
  <ds:schemaRefs>
    <ds:schemaRef ds:uri="http://schemas.openxmlformats.org/officeDocument/2006/bibliography"/>
  </ds:schemaRefs>
</ds:datastoreItem>
</file>

<file path=customXml/itemProps2.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3.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DA179D2A-9FCF-4C11-B0E9-E30FFAC08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1436</Words>
  <Characters>7670</Characters>
  <Application>Microsoft Office Word</Application>
  <DocSecurity>0</DocSecurity>
  <Lines>123</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Tom Southall</cp:lastModifiedBy>
  <cp:revision>51</cp:revision>
  <dcterms:created xsi:type="dcterms:W3CDTF">2025-03-19T20:42:00Z</dcterms:created>
  <dcterms:modified xsi:type="dcterms:W3CDTF">2026-04-16T16:19:00Z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docLang">
    <vt:lpwstr>en</vt:lpwstr>
  </property>
</Properties>
</file>